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180" w:lineRule="exact"/>
        <w:rPr>
          <w:rFonts w:hint="eastAsia" w:ascii="Times New Roman" w:hAnsi="Times New Roman" w:eastAsia="黑体"/>
          <w:sz w:val="32"/>
        </w:rPr>
      </w:pPr>
    </w:p>
    <w:p>
      <w:pPr>
        <w:pStyle w:val="2"/>
        <w:spacing w:line="180" w:lineRule="exact"/>
        <w:rPr>
          <w:rFonts w:hint="eastAsia" w:ascii="Times New Roman" w:hAnsi="Times New Roman" w:eastAsia="黑体"/>
          <w:sz w:val="32"/>
        </w:rPr>
      </w:pPr>
    </w:p>
    <w:p>
      <w:pPr>
        <w:pStyle w:val="2"/>
        <w:spacing w:line="180" w:lineRule="exact"/>
        <w:rPr>
          <w:rFonts w:ascii="Times New Roman" w:hAnsi="Times New Roman" w:eastAsia="黑体"/>
          <w:sz w:val="32"/>
        </w:rPr>
      </w:pPr>
    </w:p>
    <w:p>
      <w:pPr>
        <w:pStyle w:val="2"/>
        <w:spacing w:line="180" w:lineRule="exact"/>
        <w:rPr>
          <w:rFonts w:ascii="Times New Roman" w:hAnsi="Times New Roman" w:eastAsia="黑体"/>
          <w:sz w:val="32"/>
        </w:rPr>
      </w:pPr>
    </w:p>
    <w:p>
      <w:pPr>
        <w:pStyle w:val="2"/>
        <w:spacing w:line="180" w:lineRule="exact"/>
        <w:rPr>
          <w:rFonts w:ascii="Times New Roman" w:hAnsi="Times New Roman" w:eastAsia="黑体"/>
          <w:sz w:val="32"/>
        </w:rPr>
      </w:pPr>
    </w:p>
    <w:p>
      <w:pPr>
        <w:pStyle w:val="2"/>
        <w:jc w:val="center"/>
        <w:rPr>
          <w:rFonts w:ascii="Times New Roman" w:hAnsi="Times New Roman" w:eastAsia="黑体"/>
          <w:sz w:val="32"/>
        </w:rPr>
      </w:pPr>
      <w:r>
        <w:rPr>
          <w:sz w:val="32"/>
          <w:szCs w:val="28"/>
        </w:rPr>
        <w:drawing>
          <wp:inline distT="0" distB="0" distL="0" distR="0">
            <wp:extent cx="1708150" cy="1311275"/>
            <wp:effectExtent l="19050" t="0" r="6350" b="0"/>
            <wp:docPr id="1"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无标题"/>
                    <pic:cNvPicPr>
                      <a:picLocks noChangeAspect="1" noChangeArrowheads="1"/>
                    </pic:cNvPicPr>
                  </pic:nvPicPr>
                  <pic:blipFill>
                    <a:blip r:embed="rId4" cstate="print"/>
                    <a:srcRect/>
                    <a:stretch>
                      <a:fillRect/>
                    </a:stretch>
                  </pic:blipFill>
                  <pic:spPr>
                    <a:xfrm>
                      <a:off x="0" y="0"/>
                      <a:ext cx="1708150" cy="1311275"/>
                    </a:xfrm>
                    <a:prstGeom prst="rect">
                      <a:avLst/>
                    </a:prstGeom>
                    <a:noFill/>
                    <a:ln w="9525">
                      <a:noFill/>
                      <a:miter lim="800000"/>
                      <a:headEnd/>
                      <a:tailEnd/>
                    </a:ln>
                  </pic:spPr>
                </pic:pic>
              </a:graphicData>
            </a:graphic>
          </wp:inline>
        </w:drawing>
      </w:r>
    </w:p>
    <w:p>
      <w:pPr>
        <w:rPr>
          <w:rFonts w:eastAsia="黑体"/>
          <w:sz w:val="32"/>
        </w:rPr>
      </w:pPr>
    </w:p>
    <w:p>
      <w:pPr>
        <w:jc w:val="center"/>
        <w:rPr>
          <w:rFonts w:eastAsia="黑体"/>
          <w:sz w:val="52"/>
        </w:rPr>
      </w:pPr>
      <w:r>
        <w:rPr>
          <w:rFonts w:hint="eastAsia" w:eastAsia="黑体"/>
          <w:sz w:val="52"/>
        </w:rPr>
        <w:t>政府集中采购委托代理协议</w:t>
      </w:r>
    </w:p>
    <w:p>
      <w:pPr>
        <w:jc w:val="center"/>
        <w:rPr>
          <w:rFonts w:eastAsia="黑体"/>
          <w:color w:val="993366"/>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ind w:firstLine="1260" w:firstLineChars="450"/>
        <w:rPr>
          <w:rFonts w:eastAsia="黑体"/>
          <w:sz w:val="28"/>
        </w:rPr>
      </w:pPr>
      <w:r>
        <w:rPr>
          <w:rFonts w:hint="eastAsia" w:eastAsia="黑体"/>
          <w:sz w:val="28"/>
        </w:rPr>
        <w:t>采购项目名称：</w:t>
      </w:r>
      <w:r>
        <w:rPr>
          <w:rFonts w:hint="eastAsia" w:eastAsia="黑体"/>
          <w:sz w:val="28"/>
          <w:u w:val="single"/>
        </w:rPr>
        <w:t xml:space="preserve">                          </w:t>
      </w:r>
    </w:p>
    <w:p>
      <w:pPr>
        <w:ind w:firstLine="1260" w:firstLineChars="450"/>
        <w:rPr>
          <w:rFonts w:eastAsia="黑体"/>
          <w:sz w:val="28"/>
        </w:rPr>
      </w:pPr>
      <w:r>
        <w:rPr>
          <w:rFonts w:hint="eastAsia" w:eastAsia="黑体"/>
          <w:sz w:val="28"/>
        </w:rPr>
        <w:t>采购项目编号：</w:t>
      </w:r>
      <w:r>
        <w:rPr>
          <w:rFonts w:hint="eastAsia" w:eastAsia="黑体"/>
          <w:sz w:val="28"/>
          <w:u w:val="single"/>
        </w:rPr>
        <w:t xml:space="preserve">                          </w:t>
      </w:r>
    </w:p>
    <w:p>
      <w:pPr>
        <w:ind w:firstLine="1260" w:firstLineChars="450"/>
        <w:rPr>
          <w:rFonts w:eastAsia="黑体"/>
          <w:sz w:val="28"/>
          <w:u w:val="single"/>
        </w:rPr>
      </w:pPr>
      <w:r>
        <w:rPr>
          <w:rFonts w:hint="eastAsia" w:eastAsia="黑体"/>
          <w:sz w:val="28"/>
        </w:rPr>
        <w:t>委 托  单 位：</w:t>
      </w:r>
      <w:r>
        <w:rPr>
          <w:rFonts w:hint="eastAsia" w:eastAsia="黑体"/>
          <w:sz w:val="28"/>
          <w:u w:val="single"/>
        </w:rPr>
        <w:t xml:space="preserve">                          </w:t>
      </w:r>
    </w:p>
    <w:p>
      <w:pPr>
        <w:ind w:firstLine="1260" w:firstLineChars="450"/>
        <w:rPr>
          <w:rFonts w:eastAsia="黑体"/>
          <w:sz w:val="28"/>
        </w:rPr>
      </w:pPr>
      <w:r>
        <w:rPr>
          <w:rFonts w:hint="eastAsia" w:eastAsia="黑体"/>
          <w:sz w:val="28"/>
        </w:rPr>
        <w:t>委 托  日 期：</w:t>
      </w:r>
      <w:r>
        <w:rPr>
          <w:rFonts w:hint="eastAsia" w:eastAsia="黑体"/>
          <w:sz w:val="28"/>
          <w:u w:val="single"/>
        </w:rPr>
        <w:t xml:space="preserve">          </w:t>
      </w:r>
      <w:r>
        <w:rPr>
          <w:rFonts w:hint="eastAsia" w:eastAsia="黑体"/>
          <w:sz w:val="28"/>
        </w:rPr>
        <w:t>年</w:t>
      </w:r>
      <w:r>
        <w:rPr>
          <w:rFonts w:hint="eastAsia" w:eastAsia="黑体"/>
          <w:sz w:val="28"/>
          <w:u w:val="single"/>
        </w:rPr>
        <w:t xml:space="preserve">     </w:t>
      </w:r>
      <w:r>
        <w:rPr>
          <w:rFonts w:hint="eastAsia" w:eastAsia="黑体"/>
          <w:sz w:val="28"/>
        </w:rPr>
        <w:t>月</w:t>
      </w:r>
      <w:r>
        <w:rPr>
          <w:rFonts w:hint="eastAsia" w:eastAsia="黑体"/>
          <w:sz w:val="28"/>
          <w:u w:val="single"/>
        </w:rPr>
        <w:t xml:space="preserve">     </w:t>
      </w:r>
      <w:r>
        <w:rPr>
          <w:rFonts w:hint="eastAsia" w:eastAsia="黑体"/>
          <w:sz w:val="28"/>
        </w:rPr>
        <w:t>日</w:t>
      </w:r>
    </w:p>
    <w:p>
      <w:pPr>
        <w:jc w:val="center"/>
        <w:rPr>
          <w:rFonts w:eastAsia="黑体"/>
          <w:sz w:val="30"/>
        </w:rPr>
      </w:pPr>
    </w:p>
    <w:p>
      <w:pPr>
        <w:jc w:val="center"/>
        <w:rPr>
          <w:rFonts w:eastAsia="黑体"/>
          <w:sz w:val="30"/>
        </w:rPr>
      </w:pPr>
    </w:p>
    <w:p>
      <w:pPr>
        <w:pageBreakBefore/>
        <w:ind w:firstLine="480" w:firstLineChars="200"/>
        <w:rPr>
          <w:rFonts w:ascii="仿宋_GB2312" w:eastAsia="仿宋"/>
          <w:sz w:val="24"/>
          <w:szCs w:val="30"/>
        </w:rPr>
      </w:pPr>
    </w:p>
    <w:p>
      <w:pPr>
        <w:ind w:firstLine="480" w:firstLineChars="200"/>
        <w:rPr>
          <w:rFonts w:ascii="仿宋_GB2312" w:eastAsia="黑体"/>
          <w:sz w:val="24"/>
          <w:szCs w:val="30"/>
        </w:rPr>
      </w:pPr>
      <w:r>
        <w:rPr>
          <w:rFonts w:hint="eastAsia" w:ascii="仿宋_GB2312" w:eastAsia="黑体"/>
          <w:sz w:val="24"/>
          <w:szCs w:val="30"/>
        </w:rPr>
        <w:t>委托方（采购人）：</w:t>
      </w:r>
      <w:r>
        <w:rPr>
          <w:rFonts w:hint="eastAsia" w:ascii="仿宋_GB2312" w:eastAsia="黑体"/>
          <w:sz w:val="24"/>
          <w:szCs w:val="30"/>
          <w:u w:val="single"/>
        </w:rPr>
        <w:t xml:space="preserve">                            </w:t>
      </w:r>
      <w:r>
        <w:rPr>
          <w:rFonts w:hint="eastAsia" w:ascii="仿宋_GB2312" w:eastAsia="黑体"/>
          <w:sz w:val="24"/>
          <w:szCs w:val="30"/>
        </w:rPr>
        <w:t xml:space="preserve">           </w:t>
      </w:r>
    </w:p>
    <w:p>
      <w:pPr>
        <w:ind w:firstLine="480" w:firstLineChars="200"/>
        <w:rPr>
          <w:rFonts w:ascii="仿宋_GB2312" w:eastAsia="仿宋"/>
          <w:sz w:val="24"/>
          <w:szCs w:val="30"/>
        </w:rPr>
      </w:pPr>
      <w:r>
        <w:rPr>
          <w:rFonts w:hint="eastAsia" w:ascii="仿宋_GB2312" w:eastAsia="黑体"/>
          <w:sz w:val="24"/>
          <w:szCs w:val="30"/>
        </w:rPr>
        <w:t>受托方（集中采购代理机构）：</w:t>
      </w:r>
      <w:r>
        <w:rPr>
          <w:rFonts w:hint="eastAsia" w:ascii="仿宋_GB2312" w:eastAsia="仿宋"/>
          <w:sz w:val="24"/>
          <w:szCs w:val="30"/>
        </w:rPr>
        <w:t>长春市公共资源交易中心（长春市政府采购中心）</w:t>
      </w:r>
    </w:p>
    <w:p>
      <w:pPr>
        <w:ind w:firstLine="480" w:firstLineChars="200"/>
        <w:rPr>
          <w:rFonts w:ascii="仿宋_GB2312" w:eastAsia="仿宋"/>
          <w:sz w:val="24"/>
          <w:szCs w:val="30"/>
        </w:rPr>
      </w:pPr>
    </w:p>
    <w:p>
      <w:pPr>
        <w:ind w:firstLine="480" w:firstLineChars="200"/>
        <w:rPr>
          <w:rFonts w:ascii="仿宋_GB2312" w:eastAsia="仿宋"/>
          <w:sz w:val="24"/>
          <w:szCs w:val="30"/>
        </w:rPr>
      </w:pPr>
      <w:r>
        <w:rPr>
          <w:rFonts w:hint="eastAsia" w:ascii="仿宋_GB2312" w:eastAsia="仿宋"/>
          <w:sz w:val="24"/>
          <w:szCs w:val="30"/>
        </w:rPr>
        <w:t>依据《中华人民共和国政府采购法》、《中华人民共和国政府采购法实施条例》以及国家、省、市政府采购政策规定，就委托代理事宜达成如下协议：</w:t>
      </w:r>
    </w:p>
    <w:p>
      <w:pPr>
        <w:ind w:firstLine="482" w:firstLineChars="200"/>
        <w:rPr>
          <w:rFonts w:ascii="仿宋_GB2312" w:eastAsia="黑体"/>
          <w:b/>
          <w:sz w:val="24"/>
          <w:szCs w:val="30"/>
        </w:rPr>
      </w:pPr>
      <w:r>
        <w:rPr>
          <w:rFonts w:hint="eastAsia" w:ascii="黑体" w:hAnsi="黑体" w:eastAsia="黑体" w:cs="黑体"/>
          <w:b/>
          <w:bCs/>
          <w:sz w:val="24"/>
          <w:szCs w:val="30"/>
        </w:rPr>
        <w:t>一、委托事项</w:t>
      </w:r>
    </w:p>
    <w:p>
      <w:pPr>
        <w:spacing w:before="100"/>
        <w:ind w:firstLine="480" w:firstLineChars="200"/>
        <w:rPr>
          <w:rFonts w:ascii="仿宋_GB2312" w:hAnsi="宋体" w:eastAsia="仿宋"/>
          <w:sz w:val="24"/>
          <w:szCs w:val="30"/>
        </w:rPr>
      </w:pPr>
      <w:r>
        <w:rPr>
          <w:rFonts w:hint="eastAsia" w:ascii="仿宋_GB2312" w:hAnsi="宋体" w:eastAsia="仿宋"/>
          <w:sz w:val="24"/>
          <w:szCs w:val="30"/>
        </w:rPr>
        <w:t>就下述采购项目组织实施政府集中采购：</w:t>
      </w:r>
    </w:p>
    <w:p>
      <w:pPr>
        <w:spacing w:before="100"/>
        <w:ind w:firstLine="480" w:firstLineChars="200"/>
        <w:rPr>
          <w:rFonts w:ascii="仿宋_GB2312" w:hAnsi="宋体" w:eastAsia="仿宋"/>
          <w:sz w:val="24"/>
          <w:szCs w:val="30"/>
        </w:rPr>
      </w:pPr>
      <w:r>
        <w:rPr>
          <w:rFonts w:hint="eastAsia" w:ascii="仿宋_GB2312" w:hAnsi="宋体" w:eastAsia="仿宋"/>
          <w:sz w:val="24"/>
          <w:szCs w:val="30"/>
        </w:rPr>
        <w:t>采购项目编号：</w:t>
      </w:r>
      <w:r>
        <w:rPr>
          <w:rFonts w:hint="eastAsia" w:ascii="仿宋_GB2312" w:hAnsi="宋体" w:eastAsia="仿宋"/>
          <w:sz w:val="24"/>
          <w:szCs w:val="30"/>
          <w:u w:val="single"/>
        </w:rPr>
        <w:t xml:space="preserve">                           </w:t>
      </w:r>
      <w:r>
        <w:rPr>
          <w:rFonts w:hint="eastAsia" w:ascii="仿宋_GB2312" w:hAnsi="宋体" w:eastAsia="仿宋"/>
          <w:sz w:val="24"/>
          <w:szCs w:val="30"/>
        </w:rPr>
        <w:t>；</w:t>
      </w:r>
    </w:p>
    <w:p>
      <w:pPr>
        <w:spacing w:before="100"/>
        <w:ind w:firstLine="480" w:firstLineChars="200"/>
        <w:rPr>
          <w:rFonts w:ascii="仿宋_GB2312" w:hAnsi="宋体" w:eastAsia="仿宋"/>
          <w:sz w:val="24"/>
          <w:szCs w:val="30"/>
        </w:rPr>
      </w:pPr>
      <w:r>
        <w:rPr>
          <w:rFonts w:hint="eastAsia" w:ascii="仿宋_GB2312" w:hAnsi="宋体" w:eastAsia="仿宋"/>
          <w:sz w:val="24"/>
          <w:szCs w:val="30"/>
        </w:rPr>
        <w:t>采购项目名称：</w:t>
      </w:r>
      <w:r>
        <w:rPr>
          <w:rFonts w:hint="eastAsia" w:ascii="仿宋_GB2312" w:hAnsi="宋体" w:eastAsia="仿宋"/>
          <w:sz w:val="24"/>
          <w:szCs w:val="30"/>
          <w:u w:val="single"/>
        </w:rPr>
        <w:t xml:space="preserve">                           </w:t>
      </w:r>
      <w:r>
        <w:rPr>
          <w:rFonts w:hint="eastAsia" w:ascii="仿宋_GB2312" w:hAnsi="宋体" w:eastAsia="仿宋"/>
          <w:sz w:val="24"/>
          <w:szCs w:val="30"/>
        </w:rPr>
        <w:t>；</w:t>
      </w:r>
    </w:p>
    <w:p>
      <w:pPr>
        <w:spacing w:before="100"/>
        <w:ind w:firstLine="480" w:firstLineChars="200"/>
        <w:rPr>
          <w:rFonts w:ascii="仿宋_GB2312" w:hAnsi="宋体" w:eastAsia="仿宋"/>
          <w:sz w:val="24"/>
          <w:szCs w:val="30"/>
        </w:rPr>
      </w:pPr>
      <w:r>
        <w:rPr>
          <w:rFonts w:hint="eastAsia" w:ascii="仿宋_GB2312" w:hAnsi="宋体" w:eastAsia="仿宋"/>
          <w:sz w:val="24"/>
          <w:szCs w:val="30"/>
        </w:rPr>
        <w:t>采购方式：</w:t>
      </w:r>
      <w:r>
        <w:rPr>
          <w:rFonts w:hint="eastAsia" w:ascii="仿宋_GB2312" w:hAnsi="宋体" w:eastAsia="仿宋"/>
          <w:sz w:val="24"/>
          <w:szCs w:val="30"/>
          <w:u w:val="single"/>
        </w:rPr>
        <w:t xml:space="preserve">                               </w:t>
      </w:r>
      <w:r>
        <w:rPr>
          <w:rFonts w:hint="eastAsia" w:ascii="仿宋_GB2312" w:hAnsi="宋体" w:eastAsia="仿宋"/>
          <w:sz w:val="24"/>
          <w:szCs w:val="30"/>
        </w:rPr>
        <w:t>；</w:t>
      </w:r>
    </w:p>
    <w:p>
      <w:pPr>
        <w:spacing w:before="100"/>
        <w:ind w:firstLine="480" w:firstLineChars="200"/>
        <w:rPr>
          <w:rFonts w:ascii="仿宋_GB2312" w:hAnsi="宋体" w:eastAsia="仿宋"/>
          <w:sz w:val="24"/>
          <w:szCs w:val="30"/>
        </w:rPr>
      </w:pPr>
      <w:r>
        <w:rPr>
          <w:rFonts w:hint="eastAsia" w:ascii="仿宋_GB2312" w:hAnsi="宋体" w:eastAsia="仿宋"/>
          <w:sz w:val="24"/>
          <w:szCs w:val="30"/>
        </w:rPr>
        <w:t>采购预算金额：</w:t>
      </w:r>
      <w:r>
        <w:rPr>
          <w:rFonts w:hint="eastAsia" w:ascii="仿宋_GB2312" w:hAnsi="宋体" w:eastAsia="仿宋"/>
          <w:sz w:val="24"/>
          <w:szCs w:val="30"/>
          <w:u w:val="single"/>
        </w:rPr>
        <w:t xml:space="preserve">           </w:t>
      </w:r>
      <w:r>
        <w:rPr>
          <w:rFonts w:hint="eastAsia" w:ascii="仿宋_GB2312" w:hAnsi="宋体" w:eastAsia="仿宋"/>
          <w:sz w:val="24"/>
          <w:szCs w:val="30"/>
        </w:rPr>
        <w:t xml:space="preserve"> 万元。</w:t>
      </w:r>
    </w:p>
    <w:p>
      <w:pPr>
        <w:spacing w:before="100"/>
        <w:ind w:firstLine="482" w:firstLineChars="200"/>
        <w:rPr>
          <w:rFonts w:ascii="黑体" w:hAnsi="黑体" w:eastAsia="黑体" w:cs="黑体"/>
          <w:b/>
          <w:bCs/>
          <w:sz w:val="24"/>
          <w:szCs w:val="30"/>
        </w:rPr>
      </w:pPr>
      <w:r>
        <w:rPr>
          <w:rFonts w:hint="eastAsia" w:ascii="黑体" w:hAnsi="黑体" w:eastAsia="黑体" w:cs="黑体"/>
          <w:b/>
          <w:bCs/>
          <w:sz w:val="24"/>
          <w:szCs w:val="30"/>
        </w:rPr>
        <w:t>二、委托期限</w:t>
      </w:r>
    </w:p>
    <w:p>
      <w:pPr>
        <w:ind w:firstLine="480" w:firstLineChars="200"/>
        <w:rPr>
          <w:rFonts w:ascii="仿宋_GB2312" w:hAnsi="宋体" w:eastAsia="仿宋"/>
          <w:color w:val="000000"/>
          <w:sz w:val="24"/>
          <w:szCs w:val="30"/>
        </w:rPr>
      </w:pPr>
      <w:r>
        <w:rPr>
          <w:rFonts w:hint="eastAsia" w:ascii="仿宋_GB2312" w:hAnsi="宋体" w:eastAsia="仿宋"/>
          <w:color w:val="000000"/>
          <w:sz w:val="24"/>
          <w:szCs w:val="30"/>
        </w:rPr>
        <w:t>自本协议签订之日始至采购结果公告届满之日止；</w:t>
      </w:r>
    </w:p>
    <w:p>
      <w:pPr>
        <w:ind w:firstLine="480" w:firstLineChars="200"/>
        <w:rPr>
          <w:rFonts w:ascii="仿宋_GB2312" w:hAnsi="宋体" w:eastAsia="仿宋"/>
          <w:color w:val="000000"/>
          <w:sz w:val="24"/>
          <w:szCs w:val="30"/>
        </w:rPr>
      </w:pPr>
      <w:r>
        <w:rPr>
          <w:rFonts w:hint="eastAsia" w:ascii="仿宋_GB2312" w:hAnsi="宋体" w:eastAsia="仿宋"/>
          <w:color w:val="000000"/>
          <w:sz w:val="24"/>
          <w:szCs w:val="30"/>
        </w:rPr>
        <w:t>采购结果公告后，供应商提出询问或质疑的，委托期限延长至询问和质疑处理结束止。</w:t>
      </w:r>
    </w:p>
    <w:p>
      <w:pPr>
        <w:spacing w:before="100"/>
        <w:ind w:firstLine="482" w:firstLineChars="200"/>
        <w:rPr>
          <w:rFonts w:ascii="黑体" w:hAnsi="黑体" w:eastAsia="黑体" w:cs="黑体"/>
          <w:b/>
          <w:bCs/>
          <w:sz w:val="24"/>
          <w:szCs w:val="30"/>
        </w:rPr>
      </w:pPr>
      <w:r>
        <w:rPr>
          <w:rFonts w:hint="eastAsia" w:ascii="黑体" w:hAnsi="黑体" w:eastAsia="黑体" w:cs="黑体"/>
          <w:b/>
          <w:bCs/>
          <w:sz w:val="24"/>
          <w:szCs w:val="30"/>
        </w:rPr>
        <w:t>三、委托方的权利和义务</w:t>
      </w:r>
    </w:p>
    <w:p>
      <w:pPr>
        <w:ind w:firstLine="480" w:firstLineChars="200"/>
        <w:rPr>
          <w:rFonts w:ascii="仿宋_GB2312" w:hAnsi="宋体" w:eastAsia="仿宋"/>
          <w:color w:val="000000"/>
          <w:sz w:val="24"/>
          <w:szCs w:val="30"/>
        </w:rPr>
      </w:pPr>
      <w:r>
        <w:rPr>
          <w:rFonts w:hint="eastAsia" w:ascii="仿宋_GB2312" w:hAnsi="宋体" w:eastAsia="仿宋"/>
          <w:color w:val="000000"/>
          <w:sz w:val="24"/>
          <w:szCs w:val="30"/>
        </w:rPr>
        <w:t>1、根据项目特点和实际需要，按照受托方提供的采购项目需求表格式，编制项目采购需求，并对采购需求承担主体责任，保证其真实、合法、完整、明确。对于政府向社会公众提供的公共服务项目，应当事先就确定采购需求在长春市公共资源交易网上征求社会公众的意见，并</w:t>
      </w:r>
      <w:r>
        <w:rPr>
          <w:rFonts w:hint="eastAsia" w:ascii="仿宋" w:hAnsi="仿宋" w:eastAsia="仿宋" w:cs="宋体"/>
          <w:color w:val="000000"/>
          <w:kern w:val="0"/>
          <w:sz w:val="24"/>
          <w:szCs w:val="28"/>
        </w:rPr>
        <w:t>将验收结果于验收结束之日起2个工作日内，通过系统配置的权限在长春市公共资源交易网，自行上传验收结果书面材料扫描件向社会公告。</w:t>
      </w:r>
    </w:p>
    <w:p>
      <w:pPr>
        <w:ind w:firstLine="480" w:firstLineChars="200"/>
        <w:rPr>
          <w:rFonts w:ascii="仿宋_GB2312" w:hAnsi="宋体" w:eastAsia="仿宋"/>
          <w:color w:val="000000"/>
          <w:sz w:val="24"/>
          <w:szCs w:val="30"/>
          <w:u w:val="single"/>
        </w:rPr>
      </w:pPr>
      <w:r>
        <w:rPr>
          <w:rFonts w:hint="eastAsia" w:ascii="仿宋_GB2312" w:hAnsi="宋体" w:eastAsia="仿宋"/>
          <w:color w:val="000000"/>
          <w:sz w:val="24"/>
          <w:szCs w:val="30"/>
        </w:rPr>
        <w:t>2、审核确定受托方编制的招标文件、谈判文件、磋商文件或询价通知书（以下统称“采购文件”</w:t>
      </w:r>
      <w:r>
        <w:rPr>
          <w:rFonts w:hint="eastAsia" w:ascii="仿宋_GB2312" w:hAnsi="宋体" w:eastAsia="仿宋"/>
          <w:sz w:val="24"/>
          <w:szCs w:val="30"/>
        </w:rPr>
        <w:t>）</w:t>
      </w:r>
      <w:r>
        <w:rPr>
          <w:rFonts w:hint="eastAsia" w:ascii="仿宋_GB2312" w:hAnsi="宋体" w:eastAsia="仿宋"/>
          <w:color w:val="000000"/>
          <w:sz w:val="24"/>
          <w:szCs w:val="30"/>
        </w:rPr>
        <w:t>。可以对已发出的采购文件进行必要的澄清或修改。</w:t>
      </w:r>
    </w:p>
    <w:p>
      <w:pPr>
        <w:ind w:firstLine="480" w:firstLineChars="200"/>
        <w:rPr>
          <w:rFonts w:ascii="仿宋_GB2312" w:hAnsi="宋体" w:eastAsia="仿宋"/>
          <w:color w:val="000000"/>
          <w:sz w:val="24"/>
          <w:szCs w:val="30"/>
        </w:rPr>
      </w:pPr>
      <w:r>
        <w:rPr>
          <w:rFonts w:hint="eastAsia" w:ascii="仿宋_GB2312" w:hAnsi="宋体" w:eastAsia="仿宋"/>
          <w:color w:val="000000"/>
          <w:sz w:val="24"/>
          <w:szCs w:val="30"/>
        </w:rPr>
        <w:t>3、根据采购项目的具体情况，可以组织潜在供应商进行现场考察，但不得单独或者分别组织只有一个供应商参加的现场考察。</w:t>
      </w:r>
    </w:p>
    <w:p>
      <w:pPr>
        <w:ind w:firstLine="480" w:firstLineChars="200"/>
        <w:rPr>
          <w:rFonts w:ascii="仿宋_GB2312" w:hAnsi="宋体" w:eastAsia="仿宋"/>
          <w:color w:val="000000"/>
          <w:sz w:val="24"/>
          <w:szCs w:val="30"/>
        </w:rPr>
      </w:pPr>
      <w:r>
        <w:rPr>
          <w:rFonts w:hint="eastAsia" w:ascii="仿宋_GB2312" w:hAnsi="宋体" w:eastAsia="仿宋"/>
          <w:color w:val="000000"/>
          <w:sz w:val="24"/>
          <w:szCs w:val="30"/>
        </w:rPr>
        <w:t>4、委派一至二名代表持《采购人代表出席项目开标、评审活动委托授权书》出席开标会、评审会，但不参与评审工作。可以邀请预算主管部门的纪检监察人员参加评审现场监督。单一来源采购的，委派一名代表</w:t>
      </w:r>
      <w:r>
        <w:rPr>
          <w:rFonts w:hint="eastAsia" w:ascii="仿宋_GB2312" w:eastAsia="仿宋"/>
          <w:color w:val="000000"/>
          <w:sz w:val="24"/>
          <w:szCs w:val="30"/>
        </w:rPr>
        <w:t>和随机抽取的具有相关经验的专业人员共同与供应商商定合理的成交价格并保证采购项目质量。</w:t>
      </w:r>
    </w:p>
    <w:p>
      <w:pPr>
        <w:ind w:firstLine="480" w:firstLineChars="200"/>
        <w:rPr>
          <w:rFonts w:ascii="仿宋_GB2312" w:eastAsia="仿宋"/>
          <w:color w:val="000000"/>
          <w:sz w:val="24"/>
          <w:szCs w:val="30"/>
        </w:rPr>
      </w:pPr>
      <w:r>
        <w:rPr>
          <w:rFonts w:hint="eastAsia" w:ascii="仿宋_GB2312" w:hAnsi="宋体" w:eastAsia="仿宋"/>
          <w:color w:val="000000"/>
          <w:sz w:val="24"/>
          <w:szCs w:val="30"/>
        </w:rPr>
        <w:t>5、根据采购项目具体情况，</w:t>
      </w:r>
      <w:r>
        <w:rPr>
          <w:rFonts w:hint="eastAsia" w:ascii="仿宋_GB2312" w:eastAsia="仿宋"/>
          <w:color w:val="000000"/>
          <w:sz w:val="24"/>
          <w:szCs w:val="30"/>
        </w:rPr>
        <w:t>在政府采购评审专家库中合理提出评审专家构成意见，并参与评审专家随机抽取活动。专家库不能满足需要的，应当向政府采购监督管理部门报告。采用单一来源方式的，具有相关经验的专业人员从政府采购评审专家库中随机抽取产生。</w:t>
      </w:r>
    </w:p>
    <w:p>
      <w:pPr>
        <w:spacing w:before="100"/>
        <w:ind w:firstLine="480" w:firstLineChars="200"/>
        <w:rPr>
          <w:rFonts w:ascii="仿宋_GB2312" w:hAnsi="宋体" w:eastAsia="仿宋"/>
          <w:color w:val="000000"/>
          <w:sz w:val="24"/>
          <w:szCs w:val="30"/>
        </w:rPr>
      </w:pPr>
      <w:r>
        <w:rPr>
          <w:rFonts w:hint="eastAsia" w:ascii="仿宋_GB2312" w:hAnsi="宋体" w:eastAsia="仿宋"/>
          <w:color w:val="000000"/>
          <w:sz w:val="24"/>
          <w:szCs w:val="30"/>
        </w:rPr>
        <w:t>6、授权受托方依法组建的评标委员会、谈判小组、磋商小组或者询价小组（以下简称“评审小组”）进行供应商资格审查，直接确定中标或者成交供应商。</w:t>
      </w:r>
    </w:p>
    <w:p>
      <w:pPr>
        <w:ind w:firstLine="480" w:firstLineChars="200"/>
        <w:rPr>
          <w:rFonts w:ascii="仿宋_GB2312" w:hAnsi="宋体" w:eastAsia="仿宋"/>
          <w:sz w:val="24"/>
          <w:szCs w:val="30"/>
        </w:rPr>
      </w:pPr>
      <w:r>
        <w:rPr>
          <w:rFonts w:hint="eastAsia" w:ascii="仿宋_GB2312" w:hAnsi="宋体" w:eastAsia="仿宋"/>
          <w:sz w:val="24"/>
          <w:szCs w:val="30"/>
        </w:rPr>
        <w:t>7、依法在规定时间内与中标或者成交供应商签订政府采购合同，组织对供应商履约情况的验收。</w:t>
      </w:r>
    </w:p>
    <w:p>
      <w:pPr>
        <w:ind w:firstLine="480" w:firstLineChars="200"/>
        <w:rPr>
          <w:rFonts w:ascii="仿宋_GB2312" w:hAnsi="宋体" w:eastAsia="仿宋"/>
          <w:sz w:val="24"/>
          <w:szCs w:val="30"/>
        </w:rPr>
      </w:pPr>
      <w:r>
        <w:rPr>
          <w:rFonts w:hint="eastAsia" w:ascii="仿宋_GB2312" w:hAnsi="宋体" w:eastAsia="仿宋"/>
          <w:sz w:val="24"/>
          <w:szCs w:val="30"/>
        </w:rPr>
        <w:t>8、依法对供应商提出的超出委托授权范围（包括采购需求、评分细则等）的询问和质疑作出答复。</w:t>
      </w:r>
    </w:p>
    <w:p>
      <w:pPr>
        <w:ind w:firstLine="480" w:firstLineChars="200"/>
        <w:rPr>
          <w:rFonts w:ascii="仿宋_GB2312" w:hAnsi="宋体" w:eastAsia="仿宋"/>
          <w:sz w:val="24"/>
          <w:szCs w:val="30"/>
        </w:rPr>
      </w:pPr>
      <w:r>
        <w:rPr>
          <w:rFonts w:hint="eastAsia" w:ascii="仿宋_GB2312" w:hAnsi="宋体" w:eastAsia="仿宋"/>
          <w:sz w:val="24"/>
          <w:szCs w:val="30"/>
        </w:rPr>
        <w:t>9、政府采购合同签订后二个工作日内在长春市公共资源交易网公</w:t>
      </w:r>
      <w:r>
        <w:rPr>
          <w:rFonts w:hint="eastAsia" w:ascii="仿宋_GB2312" w:hAnsi="宋体" w:eastAsia="仿宋"/>
          <w:sz w:val="24"/>
          <w:szCs w:val="30"/>
          <w:lang w:eastAsia="zh-CN"/>
        </w:rPr>
        <w:t>示</w:t>
      </w:r>
      <w:r>
        <w:rPr>
          <w:rFonts w:hint="eastAsia" w:ascii="仿宋_GB2312" w:hAnsi="宋体" w:eastAsia="仿宋"/>
          <w:sz w:val="24"/>
          <w:szCs w:val="30"/>
        </w:rPr>
        <w:t>，通过系统配置的权限登录网站自行上传采购合同电子扫描件，并对材料的合法性、真实性、完整性、准确性负责。</w:t>
      </w:r>
    </w:p>
    <w:p>
      <w:pPr>
        <w:ind w:firstLine="480" w:firstLineChars="200"/>
        <w:rPr>
          <w:rFonts w:ascii="仿宋_GB2312" w:hAnsi="宋体" w:eastAsia="仿宋"/>
          <w:sz w:val="24"/>
          <w:szCs w:val="30"/>
        </w:rPr>
      </w:pPr>
      <w:r>
        <w:rPr>
          <w:rFonts w:hint="eastAsia" w:ascii="仿宋_GB2312" w:hAnsi="宋体" w:eastAsia="仿宋"/>
          <w:sz w:val="24"/>
          <w:szCs w:val="30"/>
        </w:rPr>
        <w:t>10、依法妥善保存本项目有关采购文件。</w:t>
      </w:r>
    </w:p>
    <w:p>
      <w:pPr>
        <w:spacing w:before="100"/>
        <w:ind w:firstLine="480" w:firstLineChars="200"/>
        <w:rPr>
          <w:rFonts w:ascii="仿宋_GB2312" w:hAnsi="宋体" w:eastAsia="仿宋"/>
          <w:color w:val="000000"/>
          <w:sz w:val="24"/>
          <w:szCs w:val="30"/>
        </w:rPr>
      </w:pPr>
      <w:r>
        <w:rPr>
          <w:rFonts w:hint="eastAsia" w:ascii="仿宋_GB2312" w:hAnsi="宋体" w:eastAsia="仿宋"/>
          <w:color w:val="000000"/>
          <w:sz w:val="24"/>
          <w:szCs w:val="30"/>
        </w:rPr>
        <w:t>11、法律、法规、政府采购政策规定的其他事项。</w:t>
      </w:r>
    </w:p>
    <w:p>
      <w:pPr>
        <w:spacing w:before="100"/>
        <w:ind w:firstLine="482" w:firstLineChars="200"/>
        <w:rPr>
          <w:rFonts w:ascii="黑体" w:hAnsi="黑体" w:eastAsia="黑体" w:cs="黑体"/>
          <w:b/>
          <w:bCs/>
          <w:sz w:val="24"/>
          <w:szCs w:val="30"/>
        </w:rPr>
      </w:pPr>
      <w:r>
        <w:rPr>
          <w:rFonts w:hint="eastAsia" w:ascii="黑体" w:hAnsi="黑体" w:eastAsia="黑体" w:cs="黑体"/>
          <w:b/>
          <w:bCs/>
          <w:sz w:val="24"/>
          <w:szCs w:val="30"/>
        </w:rPr>
        <w:t>四、受托方的权利和义务</w:t>
      </w:r>
    </w:p>
    <w:p>
      <w:pPr>
        <w:ind w:firstLine="480" w:firstLineChars="200"/>
        <w:rPr>
          <w:rFonts w:ascii="仿宋_GB2312" w:hAnsi="宋体" w:eastAsia="仿宋"/>
          <w:color w:val="FF0000"/>
          <w:sz w:val="24"/>
          <w:szCs w:val="30"/>
        </w:rPr>
      </w:pPr>
      <w:r>
        <w:rPr>
          <w:rFonts w:hint="eastAsia" w:ascii="仿宋_GB2312" w:hAnsi="宋体" w:eastAsia="仿宋"/>
          <w:color w:val="000000"/>
          <w:sz w:val="24"/>
          <w:szCs w:val="30"/>
        </w:rPr>
        <w:t>1、依法确定委托方提出的采购需求。发现采购需求存在以不合理条件对供应商实行差别待遇、歧视待遇或者其他不符合法律、法规和政府采购政策规定内容的，应当建议委托方改正，拒不改正的，向政府采购监督管理部门报告。</w:t>
      </w:r>
    </w:p>
    <w:p>
      <w:pPr>
        <w:ind w:firstLine="480" w:firstLineChars="200"/>
        <w:rPr>
          <w:rFonts w:ascii="仿宋_GB2312" w:hAnsi="宋体" w:eastAsia="仿宋"/>
          <w:sz w:val="24"/>
          <w:szCs w:val="30"/>
        </w:rPr>
      </w:pPr>
      <w:r>
        <w:rPr>
          <w:rFonts w:hint="eastAsia" w:ascii="仿宋_GB2312" w:hAnsi="宋体" w:eastAsia="仿宋"/>
          <w:sz w:val="24"/>
          <w:szCs w:val="30"/>
        </w:rPr>
        <w:t>2、根据采购项目特点和实际需要，依法编制采购文件。</w:t>
      </w:r>
    </w:p>
    <w:p>
      <w:pPr>
        <w:ind w:firstLine="480" w:firstLineChars="200"/>
        <w:rPr>
          <w:rFonts w:ascii="仿宋_GB2312" w:hAnsi="宋体" w:eastAsia="仿宋"/>
          <w:sz w:val="24"/>
          <w:szCs w:val="30"/>
        </w:rPr>
      </w:pPr>
      <w:r>
        <w:rPr>
          <w:rFonts w:hint="eastAsia" w:ascii="仿宋_GB2312" w:hAnsi="宋体" w:eastAsia="仿宋"/>
          <w:sz w:val="24"/>
          <w:szCs w:val="30"/>
        </w:rPr>
        <w:t>3、采购文件提交委托方审核。</w:t>
      </w:r>
    </w:p>
    <w:p>
      <w:pPr>
        <w:ind w:left="1" w:firstLine="460" w:firstLineChars="192"/>
        <w:rPr>
          <w:rFonts w:ascii="仿宋_GB2312" w:hAnsi="宋体" w:eastAsia="仿宋"/>
          <w:sz w:val="24"/>
          <w:szCs w:val="30"/>
        </w:rPr>
      </w:pPr>
      <w:r>
        <w:rPr>
          <w:rFonts w:hint="eastAsia" w:ascii="仿宋_GB2312" w:hAnsi="宋体" w:eastAsia="仿宋"/>
          <w:sz w:val="24"/>
          <w:szCs w:val="30"/>
        </w:rPr>
        <w:t>4、依法发布采购公告，发出采购文件。</w:t>
      </w:r>
    </w:p>
    <w:p>
      <w:pPr>
        <w:rPr>
          <w:rFonts w:ascii="仿宋_GB2312" w:hAnsi="宋体" w:eastAsia="仿宋"/>
          <w:sz w:val="24"/>
          <w:szCs w:val="30"/>
        </w:rPr>
      </w:pPr>
      <w:r>
        <w:rPr>
          <w:rFonts w:hint="eastAsia" w:ascii="仿宋_GB2312" w:hAnsi="宋体" w:eastAsia="仿宋"/>
          <w:sz w:val="24"/>
          <w:szCs w:val="30"/>
        </w:rPr>
        <w:t xml:space="preserve">    5、根据采购文件规定，依法组织召开开标前答疑会。</w:t>
      </w:r>
      <w:r>
        <w:rPr>
          <w:rFonts w:hint="eastAsia" w:ascii="仿宋_GB2312" w:hAnsi="宋体" w:eastAsia="仿宋"/>
          <w:color w:val="000000"/>
          <w:sz w:val="24"/>
          <w:szCs w:val="30"/>
        </w:rPr>
        <w:t>可以对已发出的采购文件做出必要的澄清或修改。</w:t>
      </w:r>
    </w:p>
    <w:p>
      <w:pPr>
        <w:ind w:firstLine="480" w:firstLineChars="200"/>
        <w:rPr>
          <w:rFonts w:ascii="仿宋_GB2312" w:hAnsi="宋体" w:eastAsia="仿宋"/>
          <w:sz w:val="24"/>
          <w:szCs w:val="30"/>
        </w:rPr>
      </w:pPr>
      <w:r>
        <w:rPr>
          <w:rFonts w:hint="eastAsia" w:ascii="仿宋_GB2312" w:hAnsi="宋体" w:eastAsia="仿宋"/>
          <w:sz w:val="24"/>
          <w:szCs w:val="30"/>
        </w:rPr>
        <w:t>6、根据采购文件规定的时间、地点等要求，接收供应商投标、响应文件。采用招标方式的，依法组织开标会。</w:t>
      </w:r>
    </w:p>
    <w:p>
      <w:pPr>
        <w:ind w:firstLine="480" w:firstLineChars="200"/>
        <w:rPr>
          <w:rFonts w:ascii="仿宋_GB2312" w:hAnsi="宋体" w:eastAsia="仿宋"/>
          <w:sz w:val="24"/>
          <w:szCs w:val="30"/>
        </w:rPr>
      </w:pPr>
      <w:r>
        <w:rPr>
          <w:rFonts w:hint="eastAsia" w:ascii="仿宋_GB2312" w:hAnsi="宋体" w:eastAsia="仿宋"/>
          <w:sz w:val="24"/>
          <w:szCs w:val="30"/>
        </w:rPr>
        <w:t>7、依法组建评审小组。评审结束后支付专家评审费。</w:t>
      </w:r>
    </w:p>
    <w:p>
      <w:pPr>
        <w:ind w:firstLine="480" w:firstLineChars="200"/>
        <w:rPr>
          <w:rFonts w:ascii="仿宋_GB2312" w:hAnsi="宋体" w:eastAsia="仿宋"/>
          <w:sz w:val="24"/>
          <w:szCs w:val="30"/>
        </w:rPr>
      </w:pPr>
      <w:r>
        <w:rPr>
          <w:rFonts w:hint="eastAsia" w:ascii="仿宋_GB2312" w:hAnsi="宋体" w:eastAsia="仿宋"/>
          <w:sz w:val="24"/>
          <w:szCs w:val="30"/>
        </w:rPr>
        <w:t>8、依法组织评审工作。</w:t>
      </w:r>
    </w:p>
    <w:p>
      <w:pPr>
        <w:ind w:firstLine="480" w:firstLineChars="200"/>
        <w:rPr>
          <w:rFonts w:ascii="仿宋_GB2312" w:hAnsi="宋体" w:eastAsia="仿宋"/>
          <w:sz w:val="24"/>
          <w:szCs w:val="30"/>
        </w:rPr>
      </w:pPr>
      <w:r>
        <w:rPr>
          <w:rFonts w:hint="eastAsia" w:ascii="仿宋_GB2312" w:hAnsi="宋体" w:eastAsia="仿宋"/>
          <w:sz w:val="24"/>
          <w:szCs w:val="30"/>
        </w:rPr>
        <w:t>9、依法发出中标、成交通知书，公告中标、成交结果。</w:t>
      </w:r>
    </w:p>
    <w:p>
      <w:pPr>
        <w:ind w:firstLine="480" w:firstLineChars="200"/>
        <w:rPr>
          <w:rFonts w:ascii="仿宋_GB2312" w:hAnsi="宋体" w:eastAsia="仿宋"/>
          <w:sz w:val="24"/>
          <w:szCs w:val="30"/>
        </w:rPr>
      </w:pPr>
      <w:r>
        <w:rPr>
          <w:rFonts w:hint="eastAsia" w:ascii="仿宋_GB2312" w:hAnsi="宋体" w:eastAsia="仿宋"/>
          <w:sz w:val="24"/>
          <w:szCs w:val="30"/>
        </w:rPr>
        <w:t>10、依法对供应商提出的委托授权范围内的询问和质疑作出答复。</w:t>
      </w:r>
    </w:p>
    <w:p>
      <w:pPr>
        <w:ind w:firstLine="480" w:firstLineChars="200"/>
        <w:rPr>
          <w:rFonts w:ascii="仿宋_GB2312" w:hAnsi="宋体" w:eastAsia="仿宋"/>
          <w:sz w:val="24"/>
          <w:szCs w:val="30"/>
        </w:rPr>
      </w:pPr>
      <w:r>
        <w:rPr>
          <w:rFonts w:hint="eastAsia" w:ascii="仿宋_GB2312" w:hAnsi="宋体" w:eastAsia="仿宋"/>
          <w:sz w:val="24"/>
          <w:szCs w:val="30"/>
        </w:rPr>
        <w:t>11、依法妥善保存本项目有关采购文件。</w:t>
      </w:r>
    </w:p>
    <w:p>
      <w:pPr>
        <w:spacing w:before="100"/>
        <w:ind w:firstLine="480" w:firstLineChars="200"/>
        <w:rPr>
          <w:rFonts w:ascii="仿宋_GB2312" w:hAnsi="宋体" w:eastAsia="仿宋"/>
          <w:color w:val="000000"/>
          <w:sz w:val="24"/>
          <w:szCs w:val="30"/>
        </w:rPr>
      </w:pPr>
      <w:r>
        <w:rPr>
          <w:rFonts w:hint="eastAsia" w:ascii="仿宋_GB2312" w:hAnsi="宋体" w:eastAsia="仿宋"/>
          <w:color w:val="000000"/>
          <w:sz w:val="24"/>
          <w:szCs w:val="30"/>
        </w:rPr>
        <w:t>12、法律、法规、政府采购政策规定的其他事项。</w:t>
      </w:r>
    </w:p>
    <w:p>
      <w:pPr>
        <w:spacing w:before="100"/>
        <w:ind w:firstLine="482" w:firstLineChars="200"/>
        <w:rPr>
          <w:rFonts w:ascii="黑体" w:hAnsi="黑体" w:eastAsia="黑体" w:cs="黑体"/>
          <w:b/>
          <w:bCs/>
          <w:sz w:val="24"/>
          <w:szCs w:val="30"/>
        </w:rPr>
      </w:pPr>
      <w:r>
        <w:rPr>
          <w:rFonts w:hint="eastAsia" w:ascii="黑体" w:hAnsi="黑体" w:eastAsia="黑体" w:cs="黑体"/>
          <w:b/>
          <w:bCs/>
          <w:sz w:val="24"/>
          <w:szCs w:val="30"/>
        </w:rPr>
        <w:t>五、特别约定</w:t>
      </w:r>
    </w:p>
    <w:p>
      <w:pPr>
        <w:ind w:firstLine="480" w:firstLineChars="200"/>
        <w:rPr>
          <w:rFonts w:ascii="仿宋_GB2312" w:hAnsi="宋体" w:eastAsia="仿宋"/>
          <w:color w:val="000000"/>
          <w:sz w:val="24"/>
          <w:szCs w:val="30"/>
        </w:rPr>
      </w:pPr>
      <w:r>
        <w:rPr>
          <w:rFonts w:hint="eastAsia" w:ascii="仿宋_GB2312" w:hAnsi="宋体" w:eastAsia="仿宋"/>
          <w:color w:val="000000"/>
          <w:sz w:val="24"/>
          <w:szCs w:val="30"/>
        </w:rPr>
        <w:t>1、双方参与本项目采购活动的人员与供应商有利害关系的，必须回避。</w:t>
      </w:r>
    </w:p>
    <w:p>
      <w:pPr>
        <w:ind w:firstLine="480" w:firstLineChars="200"/>
        <w:rPr>
          <w:rFonts w:ascii="仿宋_GB2312" w:hAnsi="宋体" w:eastAsia="仿宋"/>
          <w:color w:val="000000"/>
          <w:sz w:val="24"/>
          <w:szCs w:val="30"/>
        </w:rPr>
      </w:pPr>
      <w:r>
        <w:rPr>
          <w:rFonts w:hint="eastAsia" w:ascii="仿宋_GB2312" w:hAnsi="宋体" w:eastAsia="仿宋"/>
          <w:color w:val="000000"/>
          <w:sz w:val="24"/>
          <w:szCs w:val="30"/>
        </w:rPr>
        <w:t>2、双方确保评审活动在严格保密的情况下进行。在采购结果确定前，对评审委员会名单负有保密责任。对评审情况以及在评审过程中获悉的国家秘密、商业秘密负有保密责任。</w:t>
      </w:r>
    </w:p>
    <w:p>
      <w:pPr>
        <w:ind w:firstLine="480" w:firstLineChars="200"/>
        <w:rPr>
          <w:rFonts w:ascii="仿宋_GB2312" w:hAnsi="宋体" w:eastAsia="仿宋"/>
          <w:bCs/>
          <w:sz w:val="24"/>
          <w:szCs w:val="30"/>
        </w:rPr>
      </w:pPr>
      <w:r>
        <w:rPr>
          <w:rFonts w:hint="eastAsia" w:ascii="仿宋_GB2312" w:hAnsi="宋体" w:eastAsia="仿宋"/>
          <w:color w:val="000000"/>
          <w:sz w:val="24"/>
          <w:szCs w:val="30"/>
        </w:rPr>
        <w:t>3、双方应依法相互监督和制约，并自觉接受政府采购监督管理部门的监督。发现有违法违规行为的，应当要求改正。拒不改正的，向政府采购监督管理部门报告。</w:t>
      </w:r>
    </w:p>
    <w:p>
      <w:pPr>
        <w:spacing w:before="100"/>
        <w:ind w:firstLine="482" w:firstLineChars="200"/>
        <w:rPr>
          <w:rFonts w:ascii="黑体" w:hAnsi="黑体" w:eastAsia="黑体" w:cs="黑体"/>
          <w:b/>
          <w:bCs/>
          <w:sz w:val="24"/>
          <w:szCs w:val="30"/>
        </w:rPr>
      </w:pPr>
      <w:r>
        <w:rPr>
          <w:rFonts w:hint="eastAsia" w:ascii="黑体" w:hAnsi="黑体" w:eastAsia="黑体" w:cs="黑体"/>
          <w:b/>
          <w:bCs/>
          <w:sz w:val="24"/>
          <w:szCs w:val="30"/>
        </w:rPr>
        <w:t>六、协议的中止或解除</w:t>
      </w:r>
    </w:p>
    <w:p>
      <w:pPr>
        <w:ind w:firstLine="480" w:firstLineChars="200"/>
        <w:rPr>
          <w:rFonts w:ascii="仿宋_GB2312" w:hAnsi="宋体" w:eastAsia="仿宋"/>
          <w:color w:val="000000"/>
          <w:sz w:val="24"/>
          <w:szCs w:val="30"/>
        </w:rPr>
      </w:pPr>
      <w:r>
        <w:rPr>
          <w:rFonts w:hint="eastAsia" w:ascii="仿宋_GB2312" w:hAnsi="宋体" w:eastAsia="仿宋"/>
          <w:color w:val="000000"/>
          <w:sz w:val="24"/>
          <w:szCs w:val="30"/>
        </w:rPr>
        <w:t>出现法律、法规、政府采购政策规定情形的，本协议自行中止或解除。</w:t>
      </w:r>
    </w:p>
    <w:p>
      <w:pPr>
        <w:spacing w:before="100"/>
        <w:ind w:firstLine="482" w:firstLineChars="200"/>
        <w:rPr>
          <w:rFonts w:ascii="黑体" w:hAnsi="黑体" w:eastAsia="黑体" w:cs="黑体"/>
          <w:b/>
          <w:bCs/>
          <w:sz w:val="24"/>
          <w:szCs w:val="30"/>
        </w:rPr>
      </w:pPr>
      <w:r>
        <w:rPr>
          <w:rFonts w:hint="eastAsia" w:ascii="黑体" w:hAnsi="黑体" w:eastAsia="黑体" w:cs="黑体"/>
          <w:b/>
          <w:bCs/>
          <w:sz w:val="24"/>
          <w:szCs w:val="30"/>
        </w:rPr>
        <w:t>七、争议解决</w:t>
      </w:r>
    </w:p>
    <w:p>
      <w:pPr>
        <w:ind w:firstLine="480" w:firstLineChars="200"/>
        <w:rPr>
          <w:rFonts w:ascii="仿宋_GB2312" w:hAnsi="宋体" w:eastAsia="仿宋"/>
          <w:sz w:val="24"/>
          <w:szCs w:val="30"/>
        </w:rPr>
      </w:pPr>
      <w:r>
        <w:rPr>
          <w:rFonts w:hint="eastAsia" w:ascii="仿宋_GB2312" w:hAnsi="宋体" w:eastAsia="仿宋"/>
          <w:sz w:val="24"/>
          <w:szCs w:val="30"/>
        </w:rPr>
        <w:t>履行本协议时，如发生争议，双方应协商解决；协商不成，应提交长春仲裁委员会仲裁。</w:t>
      </w:r>
    </w:p>
    <w:p>
      <w:pPr>
        <w:spacing w:before="100"/>
        <w:ind w:firstLine="482" w:firstLineChars="200"/>
        <w:rPr>
          <w:rFonts w:ascii="黑体" w:hAnsi="黑体" w:eastAsia="黑体" w:cs="黑体"/>
          <w:b/>
          <w:bCs/>
          <w:sz w:val="24"/>
          <w:szCs w:val="30"/>
        </w:rPr>
      </w:pPr>
      <w:r>
        <w:rPr>
          <w:rFonts w:hint="eastAsia" w:ascii="黑体" w:hAnsi="黑体" w:eastAsia="黑体" w:cs="黑体"/>
          <w:b/>
          <w:bCs/>
          <w:sz w:val="24"/>
          <w:szCs w:val="30"/>
        </w:rPr>
        <w:t>八、其他</w:t>
      </w:r>
    </w:p>
    <w:p>
      <w:pPr>
        <w:ind w:firstLine="480" w:firstLineChars="200"/>
        <w:rPr>
          <w:rFonts w:ascii="仿宋_GB2312" w:hAnsi="宋体" w:eastAsia="仿宋"/>
          <w:sz w:val="24"/>
          <w:szCs w:val="30"/>
        </w:rPr>
      </w:pPr>
      <w:r>
        <w:rPr>
          <w:rFonts w:hint="eastAsia" w:ascii="仿宋_GB2312" w:hAnsi="宋体" w:eastAsia="仿宋"/>
          <w:sz w:val="24"/>
          <w:szCs w:val="30"/>
        </w:rPr>
        <w:t>本委托代理协议未尽事宜，可另行商定。</w:t>
      </w:r>
    </w:p>
    <w:p>
      <w:pPr>
        <w:ind w:firstLine="480" w:firstLineChars="200"/>
        <w:rPr>
          <w:rFonts w:ascii="仿宋_GB2312" w:hAnsi="宋体" w:eastAsia="仿宋"/>
          <w:sz w:val="24"/>
          <w:szCs w:val="30"/>
        </w:rPr>
      </w:pPr>
      <w:r>
        <w:rPr>
          <w:rFonts w:hint="eastAsia" w:ascii="仿宋_GB2312" w:hAnsi="宋体" w:eastAsia="仿宋"/>
          <w:sz w:val="24"/>
          <w:szCs w:val="30"/>
        </w:rPr>
        <w:t>本协议一式两份</w:t>
      </w:r>
      <w:r>
        <w:rPr>
          <w:rFonts w:hint="eastAsia" w:ascii="仿宋_GB2312" w:hAnsi="宋体" w:eastAsia="仿宋"/>
          <w:sz w:val="24"/>
          <w:szCs w:val="30"/>
          <w:lang w:eastAsia="zh-CN"/>
        </w:rPr>
        <w:t>（双方加盖电子章后采购人自行下载打印保存）</w:t>
      </w:r>
      <w:r>
        <w:rPr>
          <w:rFonts w:hint="eastAsia" w:ascii="仿宋_GB2312" w:hAnsi="宋体" w:eastAsia="仿宋"/>
          <w:sz w:val="24"/>
          <w:szCs w:val="30"/>
        </w:rPr>
        <w:t>，双方各执一份，经双方盖章后生效。</w:t>
      </w:r>
      <w:bookmarkStart w:id="0" w:name="_GoBack"/>
      <w:bookmarkEnd w:id="0"/>
    </w:p>
    <w:p>
      <w:pPr>
        <w:ind w:firstLine="480" w:firstLineChars="200"/>
        <w:rPr>
          <w:rFonts w:ascii="仿宋_GB2312" w:hAnsi="宋体" w:eastAsia="仿宋"/>
          <w:sz w:val="24"/>
          <w:szCs w:val="30"/>
        </w:rPr>
      </w:pPr>
    </w:p>
    <w:p>
      <w:pPr>
        <w:ind w:firstLine="480" w:firstLineChars="200"/>
        <w:rPr>
          <w:rFonts w:ascii="仿宋_GB2312" w:hAnsi="宋体" w:eastAsia="仿宋"/>
          <w:sz w:val="24"/>
          <w:szCs w:val="30"/>
        </w:rPr>
      </w:pPr>
    </w:p>
    <w:p>
      <w:pPr>
        <w:ind w:firstLine="480" w:firstLineChars="200"/>
        <w:rPr>
          <w:rFonts w:ascii="仿宋_GB2312" w:hAnsi="宋体" w:eastAsia="仿宋"/>
          <w:sz w:val="24"/>
          <w:szCs w:val="30"/>
        </w:rPr>
      </w:pPr>
    </w:p>
    <w:p>
      <w:pPr>
        <w:ind w:firstLine="480" w:firstLineChars="200"/>
        <w:rPr>
          <w:rFonts w:ascii="仿宋_GB2312" w:hAnsi="宋体" w:eastAsia="仿宋"/>
          <w:sz w:val="24"/>
          <w:szCs w:val="30"/>
        </w:rPr>
      </w:pPr>
    </w:p>
    <w:p>
      <w:pPr>
        <w:ind w:left="687" w:hanging="687" w:hangingChars="285"/>
        <w:rPr>
          <w:rFonts w:ascii="仿宋_GB2312" w:hAnsi="宋体" w:eastAsia="黑体"/>
          <w:b/>
          <w:sz w:val="24"/>
          <w:szCs w:val="30"/>
        </w:rPr>
      </w:pPr>
      <w:r>
        <w:rPr>
          <w:rFonts w:hint="eastAsia" w:ascii="仿宋_GB2312" w:hAnsi="宋体" w:eastAsia="黑体"/>
          <w:b/>
          <w:sz w:val="24"/>
          <w:szCs w:val="30"/>
        </w:rPr>
        <w:t xml:space="preserve">委托方： </w:t>
      </w:r>
      <w:r>
        <w:rPr>
          <w:rFonts w:hint="eastAsia" w:ascii="宋体" w:hAnsi="宋体" w:eastAsia="黑体"/>
          <w:b/>
          <w:sz w:val="24"/>
          <w:szCs w:val="30"/>
        </w:rPr>
        <w:t>  </w:t>
      </w:r>
      <w:r>
        <w:rPr>
          <w:rFonts w:hint="eastAsia" w:ascii="仿宋_GB2312" w:hAnsi="宋体" w:eastAsia="黑体"/>
          <w:b/>
          <w:sz w:val="24"/>
          <w:szCs w:val="30"/>
        </w:rPr>
        <w:t xml:space="preserve">            </w:t>
      </w:r>
      <w:r>
        <w:rPr>
          <w:rFonts w:hint="eastAsia" w:ascii="宋体" w:hAnsi="宋体" w:eastAsia="黑体"/>
          <w:b/>
          <w:sz w:val="24"/>
          <w:szCs w:val="30"/>
        </w:rPr>
        <w:t xml:space="preserve">           </w:t>
      </w:r>
      <w:r>
        <w:rPr>
          <w:rFonts w:hint="eastAsia" w:ascii="仿宋_GB2312" w:hAnsi="宋体" w:eastAsia="黑体"/>
          <w:b/>
          <w:sz w:val="24"/>
          <w:szCs w:val="30"/>
        </w:rPr>
        <w:t>受托方：</w:t>
      </w:r>
    </w:p>
    <w:p>
      <w:pPr>
        <w:rPr>
          <w:rFonts w:ascii="仿宋_GB2312" w:hAnsi="宋体" w:eastAsia="仿宋"/>
          <w:sz w:val="24"/>
          <w:szCs w:val="30"/>
        </w:rPr>
      </w:pPr>
    </w:p>
    <w:p>
      <w:pPr>
        <w:rPr>
          <w:sz w:val="24"/>
        </w:rPr>
      </w:pPr>
      <w:r>
        <w:rPr>
          <w:rFonts w:hint="eastAsia" w:ascii="仿宋_GB2312" w:hAnsi="宋体" w:eastAsia="仿宋"/>
          <w:sz w:val="24"/>
          <w:szCs w:val="30"/>
        </w:rPr>
        <w:t xml:space="preserve">    年    月    日</w:t>
      </w:r>
      <w:r>
        <w:rPr>
          <w:rFonts w:hint="eastAsia" w:ascii="宋体" w:hAnsi="宋体" w:eastAsia="仿宋"/>
          <w:sz w:val="24"/>
          <w:szCs w:val="30"/>
        </w:rPr>
        <w:t xml:space="preserve">  </w:t>
      </w:r>
      <w:r>
        <w:rPr>
          <w:rFonts w:hint="eastAsia" w:ascii="仿宋_GB2312" w:hAnsi="宋体" w:eastAsia="仿宋"/>
          <w:sz w:val="24"/>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1DCF"/>
    <w:rsid w:val="001B62F7"/>
    <w:rsid w:val="006D699D"/>
    <w:rsid w:val="007071E7"/>
    <w:rsid w:val="007E710D"/>
    <w:rsid w:val="00861DCF"/>
    <w:rsid w:val="00873833"/>
    <w:rsid w:val="00893DFA"/>
    <w:rsid w:val="008D59C7"/>
    <w:rsid w:val="00913954"/>
    <w:rsid w:val="00BD0435"/>
    <w:rsid w:val="00D80E31"/>
    <w:rsid w:val="00DE0FAB"/>
    <w:rsid w:val="4BC93FBC"/>
    <w:rsid w:val="528D3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szCs w:val="20"/>
    </w:rPr>
  </w:style>
  <w:style w:type="paragraph" w:styleId="3">
    <w:name w:val="Balloon Text"/>
    <w:basedOn w:val="1"/>
    <w:link w:val="9"/>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Char"/>
    <w:basedOn w:val="7"/>
    <w:link w:val="2"/>
    <w:uiPriority w:val="0"/>
    <w:rPr>
      <w:rFonts w:ascii="宋体" w:hAnsi="Courier New" w:eastAsia="宋体" w:cs="Times New Roman"/>
      <w:szCs w:val="20"/>
    </w:rPr>
  </w:style>
  <w:style w:type="character" w:customStyle="1" w:styleId="9">
    <w:name w:val="批注框文本 Char"/>
    <w:basedOn w:val="7"/>
    <w:link w:val="3"/>
    <w:semiHidden/>
    <w:uiPriority w:val="99"/>
    <w:rPr>
      <w:rFonts w:ascii="Times New Roman" w:hAnsi="Times New Roman" w:eastAsia="宋体" w:cs="Times New Roman"/>
      <w:sz w:val="18"/>
      <w:szCs w:val="18"/>
    </w:rPr>
  </w:style>
  <w:style w:type="character" w:customStyle="1" w:styleId="10">
    <w:name w:val="页眉 Char"/>
    <w:basedOn w:val="7"/>
    <w:link w:val="5"/>
    <w:semiHidden/>
    <w:uiPriority w:val="99"/>
    <w:rPr>
      <w:rFonts w:ascii="Times New Roman" w:hAnsi="Times New Roman" w:eastAsia="宋体" w:cs="Times New Roman"/>
      <w:sz w:val="18"/>
      <w:szCs w:val="18"/>
    </w:rPr>
  </w:style>
  <w:style w:type="character" w:customStyle="1" w:styleId="11">
    <w:name w:val="页脚 Char"/>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B4481-3052-4B07-8FAF-A154A8636348}">
  <ds:schemaRefs/>
</ds:datastoreItem>
</file>

<file path=docProps/app.xml><?xml version="1.0" encoding="utf-8"?>
<Properties xmlns="http://schemas.openxmlformats.org/officeDocument/2006/extended-properties" xmlns:vt="http://schemas.openxmlformats.org/officeDocument/2006/docPropsVTypes">
  <Template>Normal</Template>
  <Pages>1</Pages>
  <Words>338</Words>
  <Characters>1931</Characters>
  <Lines>16</Lines>
  <Paragraphs>4</Paragraphs>
  <TotalTime>2</TotalTime>
  <ScaleCrop>false</ScaleCrop>
  <LinksUpToDate>false</LinksUpToDate>
  <CharactersWithSpaces>2265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2018-08-24T05:27:00Z</dcterms:created>
  <dc:creator>Administrator</dc:creator>
  <cp:lastModifiedBy>zhanghui</cp:lastModifiedBy>
  <cp:lastPrinted>2018-08-24T05:27:00Z</cp:lastPrinted>
  <dcterms:modified xsi:type="dcterms:W3CDTF">2020-04-26T03:12:39Z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