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宋体" w:eastAsia="宋体"/>
          <w:b/>
          <w:kern w:val="0"/>
          <w:sz w:val="24"/>
        </w:rPr>
      </w:pPr>
    </w:p>
    <w:p>
      <w:pPr>
        <w:jc w:val="left"/>
        <w:rPr>
          <w:rFonts w:ascii="仿宋_GB2312" w:hAnsi="宋体" w:eastAsia="黑体"/>
          <w:b/>
          <w:kern w:val="0"/>
          <w:sz w:val="24"/>
        </w:rPr>
      </w:pPr>
      <w:r>
        <w:rPr>
          <w:rFonts w:hint="eastAsia" w:ascii="黑体" w:hAnsi="宋体" w:eastAsia="黑体"/>
          <w:b/>
          <w:kern w:val="0"/>
          <w:sz w:val="24"/>
        </w:rPr>
        <w:t>一、项目概况与总体要求</w:t>
      </w:r>
    </w:p>
    <w:p>
      <w:pPr>
        <w:jc w:val="left"/>
        <w:rPr>
          <w:rFonts w:ascii="仿宋" w:hAnsi="仿宋" w:eastAsia="宋体"/>
          <w:b/>
          <w:bCs/>
          <w:kern w:val="0"/>
          <w:sz w:val="24"/>
        </w:rPr>
      </w:pPr>
      <w:r>
        <w:rPr>
          <w:rFonts w:hint="eastAsia" w:ascii="仿宋" w:hAnsi="仿宋" w:eastAsia="宋体"/>
          <w:b/>
          <w:bCs/>
          <w:kern w:val="0"/>
          <w:sz w:val="24"/>
        </w:rPr>
        <w:t>（提示：本部分内容包括项目背景、现状分析、采购标的需实现的功能或者目标等）</w:t>
      </w:r>
    </w:p>
    <w:p>
      <w:pPr>
        <w:jc w:val="left"/>
        <w:rPr>
          <w:rFonts w:ascii="仿宋" w:hAnsi="仿宋" w:eastAsia="宋体"/>
          <w:kern w:val="0"/>
          <w:sz w:val="24"/>
        </w:rPr>
      </w:pPr>
    </w:p>
    <w:p>
      <w:pPr>
        <w:jc w:val="left"/>
        <w:rPr>
          <w:rFonts w:ascii="仿宋" w:hAnsi="宋体" w:eastAsia="宋体"/>
          <w:kern w:val="0"/>
          <w:sz w:val="24"/>
        </w:rPr>
      </w:pPr>
    </w:p>
    <w:p>
      <w:pPr>
        <w:jc w:val="left"/>
        <w:rPr>
          <w:rFonts w:ascii="黑体" w:hAnsi="宋体" w:eastAsia="黑体"/>
          <w:b/>
          <w:kern w:val="0"/>
          <w:sz w:val="24"/>
        </w:rPr>
      </w:pPr>
      <w:r>
        <w:rPr>
          <w:rFonts w:hint="eastAsia" w:ascii="黑体" w:hAnsi="宋体" w:eastAsia="黑体"/>
          <w:b/>
          <w:kern w:val="0"/>
          <w:sz w:val="24"/>
        </w:rPr>
        <w:t>二、采购需求一览表</w:t>
      </w:r>
    </w:p>
    <w:tbl>
      <w:tblPr>
        <w:tblStyle w:val="6"/>
        <w:tblpPr w:leftFromText="180" w:rightFromText="180" w:vertAnchor="text" w:horzAnchor="page" w:tblpX="1777" w:tblpY="180"/>
        <w:tblOverlap w:val="never"/>
        <w:tblW w:w="918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17"/>
        <w:gridCol w:w="2622"/>
        <w:gridCol w:w="912"/>
        <w:gridCol w:w="676"/>
        <w:gridCol w:w="1677"/>
        <w:gridCol w:w="24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37" w:hRule="atLeast"/>
        </w:trPr>
        <w:tc>
          <w:tcPr>
            <w:tcW w:w="817" w:type="dxa"/>
            <w:vAlign w:val="center"/>
          </w:tcPr>
          <w:p>
            <w:pPr>
              <w:jc w:val="center"/>
              <w:rPr>
                <w:rFonts w:ascii="仿宋" w:hAnsi="仿宋" w:eastAsia="宋体"/>
                <w:kern w:val="0"/>
                <w:sz w:val="24"/>
              </w:rPr>
            </w:pPr>
            <w:r>
              <w:rPr>
                <w:rFonts w:hint="eastAsia" w:ascii="仿宋" w:hAnsi="仿宋" w:eastAsia="宋体"/>
                <w:kern w:val="0"/>
                <w:sz w:val="24"/>
              </w:rPr>
              <w:t>序号</w:t>
            </w:r>
          </w:p>
        </w:tc>
        <w:tc>
          <w:tcPr>
            <w:tcW w:w="2622" w:type="dxa"/>
            <w:vAlign w:val="center"/>
          </w:tcPr>
          <w:p>
            <w:pPr>
              <w:jc w:val="center"/>
              <w:rPr>
                <w:rFonts w:ascii="仿宋" w:hAnsi="仿宋" w:eastAsia="宋体"/>
                <w:kern w:val="0"/>
                <w:sz w:val="24"/>
              </w:rPr>
            </w:pPr>
            <w:r>
              <w:rPr>
                <w:rFonts w:hint="eastAsia" w:ascii="仿宋" w:hAnsi="仿宋" w:eastAsia="宋体"/>
                <w:kern w:val="0"/>
                <w:sz w:val="24"/>
              </w:rPr>
              <w:t>服务内容</w:t>
            </w:r>
          </w:p>
        </w:tc>
        <w:tc>
          <w:tcPr>
            <w:tcW w:w="912" w:type="dxa"/>
            <w:vAlign w:val="center"/>
          </w:tcPr>
          <w:p>
            <w:pPr>
              <w:jc w:val="center"/>
              <w:rPr>
                <w:rFonts w:ascii="仿宋" w:hAnsi="仿宋" w:eastAsia="宋体"/>
                <w:kern w:val="0"/>
                <w:sz w:val="24"/>
              </w:rPr>
            </w:pPr>
            <w:r>
              <w:rPr>
                <w:rFonts w:hint="eastAsia" w:ascii="仿宋" w:hAnsi="仿宋" w:eastAsia="宋体"/>
                <w:kern w:val="0"/>
                <w:sz w:val="24"/>
              </w:rPr>
              <w:t>数量</w:t>
            </w:r>
          </w:p>
        </w:tc>
        <w:tc>
          <w:tcPr>
            <w:tcW w:w="676" w:type="dxa"/>
            <w:vAlign w:val="center"/>
          </w:tcPr>
          <w:p>
            <w:pPr>
              <w:jc w:val="center"/>
              <w:rPr>
                <w:rFonts w:ascii="仿宋" w:hAnsi="仿宋" w:eastAsia="宋体"/>
                <w:kern w:val="0"/>
                <w:sz w:val="24"/>
              </w:rPr>
            </w:pPr>
            <w:r>
              <w:rPr>
                <w:rFonts w:hint="eastAsia" w:ascii="仿宋" w:hAnsi="仿宋" w:eastAsia="宋体"/>
                <w:kern w:val="0"/>
                <w:sz w:val="24"/>
              </w:rPr>
              <w:t>单位</w:t>
            </w:r>
          </w:p>
        </w:tc>
        <w:tc>
          <w:tcPr>
            <w:tcW w:w="1677" w:type="dxa"/>
            <w:vAlign w:val="center"/>
          </w:tcPr>
          <w:p>
            <w:pPr>
              <w:jc w:val="center"/>
              <w:rPr>
                <w:rFonts w:ascii="仿宋" w:hAnsi="仿宋" w:eastAsia="宋体"/>
                <w:kern w:val="0"/>
                <w:sz w:val="24"/>
              </w:rPr>
            </w:pPr>
            <w:r>
              <w:rPr>
                <w:rFonts w:hint="eastAsia" w:ascii="仿宋" w:hAnsi="仿宋" w:eastAsia="宋体"/>
                <w:kern w:val="0"/>
                <w:sz w:val="24"/>
              </w:rPr>
              <w:t>服务要求/备注</w:t>
            </w:r>
          </w:p>
        </w:tc>
        <w:tc>
          <w:tcPr>
            <w:tcW w:w="2476" w:type="dxa"/>
            <w:vAlign w:val="center"/>
          </w:tcPr>
          <w:p>
            <w:pPr>
              <w:jc w:val="center"/>
              <w:rPr>
                <w:rFonts w:ascii="仿宋" w:hAnsi="仿宋" w:eastAsia="宋体"/>
                <w:kern w:val="0"/>
                <w:sz w:val="24"/>
              </w:rPr>
            </w:pPr>
            <w:r>
              <w:rPr>
                <w:rFonts w:hint="eastAsia" w:ascii="仿宋" w:hAnsi="仿宋" w:eastAsia="宋体"/>
                <w:kern w:val="0"/>
                <w:sz w:val="24"/>
              </w:rPr>
              <w:t>中小企业划分标准所属行业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17" w:type="dxa"/>
            <w:vAlign w:val="center"/>
          </w:tcPr>
          <w:p>
            <w:pPr>
              <w:jc w:val="center"/>
              <w:rPr>
                <w:rFonts w:ascii="仿宋" w:hAnsi="仿宋" w:eastAsia="宋体"/>
                <w:kern w:val="0"/>
                <w:sz w:val="24"/>
              </w:rPr>
            </w:pPr>
            <w:r>
              <w:rPr>
                <w:rFonts w:hint="eastAsia" w:ascii="仿宋" w:hAnsi="仿宋" w:eastAsia="宋体"/>
                <w:kern w:val="0"/>
                <w:sz w:val="24"/>
              </w:rPr>
              <w:t>1</w:t>
            </w:r>
          </w:p>
        </w:tc>
        <w:tc>
          <w:tcPr>
            <w:tcW w:w="2622" w:type="dxa"/>
            <w:vAlign w:val="center"/>
          </w:tcPr>
          <w:p>
            <w:pPr>
              <w:jc w:val="center"/>
              <w:rPr>
                <w:rFonts w:ascii="仿宋" w:hAnsi="仿宋" w:eastAsia="宋体"/>
                <w:kern w:val="0"/>
                <w:sz w:val="24"/>
              </w:rPr>
            </w:pPr>
          </w:p>
        </w:tc>
        <w:tc>
          <w:tcPr>
            <w:tcW w:w="912" w:type="dxa"/>
            <w:vAlign w:val="center"/>
          </w:tcPr>
          <w:p>
            <w:pPr>
              <w:jc w:val="center"/>
              <w:rPr>
                <w:rFonts w:ascii="仿宋" w:hAnsi="仿宋" w:eastAsia="宋体"/>
                <w:kern w:val="0"/>
                <w:sz w:val="24"/>
              </w:rPr>
            </w:pPr>
          </w:p>
        </w:tc>
        <w:tc>
          <w:tcPr>
            <w:tcW w:w="676" w:type="dxa"/>
            <w:vAlign w:val="center"/>
          </w:tcPr>
          <w:p>
            <w:pPr>
              <w:jc w:val="center"/>
              <w:rPr>
                <w:rFonts w:ascii="仿宋" w:hAnsi="仿宋" w:eastAsia="宋体"/>
                <w:kern w:val="0"/>
                <w:sz w:val="24"/>
              </w:rPr>
            </w:pPr>
          </w:p>
        </w:tc>
        <w:tc>
          <w:tcPr>
            <w:tcW w:w="1677" w:type="dxa"/>
            <w:vAlign w:val="center"/>
          </w:tcPr>
          <w:p>
            <w:pPr>
              <w:jc w:val="center"/>
              <w:rPr>
                <w:rFonts w:ascii="仿宋" w:hAnsi="仿宋" w:eastAsia="宋体"/>
                <w:kern w:val="0"/>
                <w:sz w:val="24"/>
              </w:rPr>
            </w:pPr>
          </w:p>
        </w:tc>
        <w:tc>
          <w:tcPr>
            <w:tcW w:w="2476" w:type="dxa"/>
            <w:vAlign w:val="center"/>
          </w:tcPr>
          <w:p>
            <w:pPr>
              <w:jc w:val="center"/>
              <w:rPr>
                <w:rFonts w:ascii="仿宋" w:hAnsi="仿宋" w:eastAsia="宋体"/>
                <w:color w:val="FF0000"/>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17" w:type="dxa"/>
            <w:vAlign w:val="center"/>
          </w:tcPr>
          <w:p>
            <w:pPr>
              <w:snapToGrid w:val="0"/>
              <w:jc w:val="center"/>
              <w:rPr>
                <w:rFonts w:ascii="仿宋" w:hAnsi="仿宋" w:eastAsia="宋体"/>
                <w:kern w:val="0"/>
                <w:sz w:val="24"/>
              </w:rPr>
            </w:pPr>
            <w:r>
              <w:rPr>
                <w:rFonts w:hint="eastAsia" w:ascii="仿宋" w:hAnsi="仿宋" w:eastAsia="宋体"/>
                <w:kern w:val="0"/>
                <w:sz w:val="24"/>
              </w:rPr>
              <w:t>2</w:t>
            </w:r>
          </w:p>
        </w:tc>
        <w:tc>
          <w:tcPr>
            <w:tcW w:w="2622" w:type="dxa"/>
            <w:vAlign w:val="center"/>
          </w:tcPr>
          <w:p>
            <w:pPr>
              <w:snapToGrid w:val="0"/>
              <w:rPr>
                <w:rFonts w:ascii="仿宋" w:hAnsi="仿宋" w:eastAsia="宋体"/>
                <w:kern w:val="0"/>
                <w:sz w:val="24"/>
              </w:rPr>
            </w:pPr>
          </w:p>
        </w:tc>
        <w:tc>
          <w:tcPr>
            <w:tcW w:w="912" w:type="dxa"/>
            <w:vAlign w:val="center"/>
          </w:tcPr>
          <w:p>
            <w:pPr>
              <w:snapToGrid w:val="0"/>
              <w:rPr>
                <w:rFonts w:ascii="仿宋" w:hAnsi="仿宋" w:eastAsia="宋体"/>
                <w:kern w:val="0"/>
                <w:sz w:val="24"/>
              </w:rPr>
            </w:pPr>
          </w:p>
        </w:tc>
        <w:tc>
          <w:tcPr>
            <w:tcW w:w="676" w:type="dxa"/>
            <w:vAlign w:val="center"/>
          </w:tcPr>
          <w:p>
            <w:pPr>
              <w:snapToGrid w:val="0"/>
              <w:rPr>
                <w:rFonts w:ascii="仿宋" w:hAnsi="仿宋" w:eastAsia="宋体"/>
                <w:kern w:val="0"/>
                <w:sz w:val="24"/>
              </w:rPr>
            </w:pPr>
          </w:p>
        </w:tc>
        <w:tc>
          <w:tcPr>
            <w:tcW w:w="1677" w:type="dxa"/>
            <w:vAlign w:val="center"/>
          </w:tcPr>
          <w:p>
            <w:pPr>
              <w:snapToGrid w:val="0"/>
              <w:rPr>
                <w:rFonts w:ascii="仿宋" w:hAnsi="仿宋" w:eastAsia="宋体"/>
                <w:kern w:val="0"/>
                <w:sz w:val="24"/>
              </w:rPr>
            </w:pPr>
          </w:p>
        </w:tc>
        <w:tc>
          <w:tcPr>
            <w:tcW w:w="2476" w:type="dxa"/>
            <w:vAlign w:val="center"/>
          </w:tcPr>
          <w:p>
            <w:pPr>
              <w:snapToGrid w:val="0"/>
              <w:rPr>
                <w:rFonts w:ascii="仿宋" w:hAnsi="仿宋" w:eastAsia="宋体"/>
                <w:color w:val="FF0000"/>
                <w:kern w:val="0"/>
                <w:sz w:val="24"/>
              </w:rPr>
            </w:pPr>
          </w:p>
        </w:tc>
      </w:tr>
    </w:tbl>
    <w:p>
      <w:pPr>
        <w:jc w:val="left"/>
        <w:rPr>
          <w:rFonts w:hint="default" w:ascii="仿宋_GB2312" w:hAnsi="宋体" w:eastAsia="宋体"/>
          <w:b/>
          <w:kern w:val="0"/>
          <w:sz w:val="24"/>
          <w:lang w:val="en-US" w:eastAsia="zh-CN"/>
        </w:rPr>
      </w:pPr>
      <w:r>
        <w:rPr>
          <w:rFonts w:hint="eastAsia" w:ascii="仿宋_GB2312" w:hAnsi="宋体" w:eastAsia="宋体"/>
          <w:b/>
          <w:kern w:val="0"/>
          <w:sz w:val="24"/>
          <w:lang w:val="en-US" w:eastAsia="zh-CN"/>
        </w:rPr>
        <w:t>说明：投标文件《中小企业声明函》中要求填写的“采购文件中明确的所属行业”应与上述标的对应的行业一致。</w:t>
      </w:r>
    </w:p>
    <w:p>
      <w:pPr>
        <w:pStyle w:val="2"/>
        <w:keepNext w:val="0"/>
        <w:keepLines w:val="0"/>
        <w:spacing w:before="0" w:after="0" w:line="240" w:lineRule="auto"/>
        <w:jc w:val="left"/>
        <w:rPr>
          <w:rFonts w:hint="eastAsia" w:ascii="黑体" w:hAnsi="宋体" w:eastAsia="黑体"/>
          <w:bCs w:val="0"/>
          <w:sz w:val="24"/>
          <w:szCs w:val="30"/>
        </w:rPr>
      </w:pPr>
    </w:p>
    <w:p>
      <w:pPr>
        <w:pStyle w:val="2"/>
        <w:keepNext w:val="0"/>
        <w:keepLines w:val="0"/>
        <w:spacing w:before="0" w:after="0" w:line="240" w:lineRule="auto"/>
        <w:jc w:val="left"/>
        <w:rPr>
          <w:rFonts w:ascii="黑体" w:hAnsi="宋体" w:eastAsia="黑体"/>
          <w:bCs w:val="0"/>
          <w:sz w:val="24"/>
          <w:szCs w:val="30"/>
        </w:rPr>
      </w:pPr>
      <w:r>
        <w:rPr>
          <w:rFonts w:hint="eastAsia" w:ascii="黑体" w:hAnsi="宋体" w:eastAsia="黑体"/>
          <w:bCs w:val="0"/>
          <w:sz w:val="24"/>
          <w:szCs w:val="30"/>
        </w:rPr>
        <w:t>三、采购标的需执行的强制标准</w:t>
      </w:r>
    </w:p>
    <w:p>
      <w:pPr>
        <w:pStyle w:val="11"/>
        <w:ind w:firstLine="0" w:firstLineChars="0"/>
        <w:rPr>
          <w:rFonts w:ascii="仿宋" w:cs="宋体"/>
          <w:bCs/>
          <w:sz w:val="24"/>
          <w:szCs w:val="24"/>
        </w:rPr>
      </w:pPr>
    </w:p>
    <w:p>
      <w:pPr>
        <w:pStyle w:val="11"/>
        <w:ind w:firstLine="0" w:firstLineChars="0"/>
        <w:rPr>
          <w:rFonts w:ascii="仿宋" w:cs="宋体"/>
          <w:bCs/>
          <w:sz w:val="24"/>
          <w:szCs w:val="24"/>
        </w:rPr>
      </w:pPr>
    </w:p>
    <w:p>
      <w:pPr>
        <w:pStyle w:val="2"/>
        <w:keepNext w:val="0"/>
        <w:keepLines w:val="0"/>
        <w:spacing w:before="0" w:after="0" w:line="240" w:lineRule="auto"/>
        <w:jc w:val="left"/>
        <w:rPr>
          <w:rFonts w:ascii="黑体" w:hAnsi="宋体" w:eastAsia="黑体"/>
          <w:bCs w:val="0"/>
          <w:sz w:val="24"/>
          <w:szCs w:val="30"/>
        </w:rPr>
      </w:pPr>
      <w:bookmarkStart w:id="0" w:name="_Toc511894511"/>
      <w:bookmarkStart w:id="1" w:name="_Toc517859652"/>
      <w:bookmarkStart w:id="2" w:name="_Toc494561955"/>
      <w:bookmarkStart w:id="3" w:name="_Toc511889433"/>
      <w:r>
        <w:rPr>
          <w:rFonts w:hint="eastAsia" w:ascii="黑体" w:hAnsi="宋体" w:eastAsia="黑体"/>
          <w:bCs w:val="0"/>
          <w:sz w:val="24"/>
          <w:szCs w:val="30"/>
        </w:rPr>
        <w:t>四、技术服务要求</w:t>
      </w:r>
      <w:bookmarkEnd w:id="0"/>
      <w:bookmarkEnd w:id="1"/>
      <w:bookmarkEnd w:id="2"/>
      <w:bookmarkEnd w:id="3"/>
    </w:p>
    <w:p>
      <w:pPr>
        <w:pStyle w:val="2"/>
        <w:keepNext w:val="0"/>
        <w:keepLines w:val="0"/>
        <w:spacing w:before="0" w:after="0" w:line="240" w:lineRule="auto"/>
        <w:jc w:val="left"/>
        <w:rPr>
          <w:rFonts w:ascii="宋体" w:hAnsi="宋体"/>
          <w:bCs w:val="0"/>
          <w:sz w:val="24"/>
          <w:szCs w:val="30"/>
        </w:rPr>
      </w:pPr>
      <w:r>
        <w:rPr>
          <w:rFonts w:hint="eastAsia" w:ascii="宋体" w:hAnsi="宋体"/>
          <w:sz w:val="24"/>
        </w:rPr>
        <w:t>说明：</w:t>
      </w:r>
      <w:r>
        <w:rPr>
          <w:rFonts w:hint="eastAsia" w:ascii="楷体" w:hAnsi="宋体"/>
          <w:sz w:val="24"/>
          <w:lang w:val="zh-CN"/>
        </w:rPr>
        <w:t>本部分内容均为实质性条款，供应商的投标必须完全满足或者正偏离。</w:t>
      </w:r>
    </w:p>
    <w:p>
      <w:pPr>
        <w:jc w:val="left"/>
        <w:rPr>
          <w:rFonts w:ascii="仿宋_GB2312" w:hAnsi="宋体" w:eastAsia="宋体"/>
          <w:b/>
          <w:kern w:val="0"/>
          <w:sz w:val="24"/>
        </w:rPr>
      </w:pPr>
    </w:p>
    <w:p>
      <w:pPr>
        <w:jc w:val="left"/>
        <w:rPr>
          <w:rFonts w:ascii="仿宋_GB2312" w:hAnsi="宋体" w:eastAsia="宋体"/>
          <w:b/>
          <w:kern w:val="0"/>
          <w:sz w:val="24"/>
        </w:rPr>
      </w:pPr>
    </w:p>
    <w:p>
      <w:pPr>
        <w:jc w:val="left"/>
        <w:rPr>
          <w:rFonts w:ascii="仿宋_GB2312" w:hAnsi="宋体" w:eastAsia="宋体"/>
          <w:b/>
          <w:kern w:val="0"/>
          <w:sz w:val="24"/>
        </w:rPr>
      </w:pPr>
    </w:p>
    <w:p>
      <w:pPr>
        <w:jc w:val="left"/>
        <w:rPr>
          <w:rFonts w:ascii="仿宋_GB2312" w:hAnsi="宋体" w:eastAsia="宋体"/>
          <w:b/>
          <w:kern w:val="0"/>
          <w:sz w:val="24"/>
        </w:rPr>
      </w:pPr>
    </w:p>
    <w:p>
      <w:pPr>
        <w:pStyle w:val="2"/>
        <w:keepNext w:val="0"/>
        <w:keepLines w:val="0"/>
        <w:spacing w:before="0" w:after="0" w:line="240" w:lineRule="auto"/>
        <w:jc w:val="left"/>
        <w:rPr>
          <w:rFonts w:ascii="黑体" w:hAnsi="宋体" w:eastAsia="黑体"/>
          <w:bCs w:val="0"/>
          <w:sz w:val="24"/>
          <w:szCs w:val="30"/>
        </w:rPr>
      </w:pPr>
      <w:r>
        <w:rPr>
          <w:rFonts w:hint="eastAsia" w:ascii="黑体" w:hAnsi="宋体" w:eastAsia="黑体"/>
          <w:bCs w:val="0"/>
          <w:sz w:val="24"/>
          <w:szCs w:val="30"/>
        </w:rPr>
        <w:t>五、商务要求</w:t>
      </w:r>
    </w:p>
    <w:p>
      <w:pPr>
        <w:rPr>
          <w:rFonts w:ascii="宋体" w:hAnsi="宋体" w:eastAsia="宋体" w:cs="宋体"/>
          <w:b/>
          <w:sz w:val="24"/>
        </w:rPr>
      </w:pPr>
      <w:r>
        <w:rPr>
          <w:rFonts w:hint="eastAsia" w:ascii="宋体" w:hAnsi="宋体" w:eastAsia="宋体" w:cs="宋体"/>
          <w:b/>
          <w:sz w:val="24"/>
        </w:rPr>
        <w:t>说明：</w:t>
      </w:r>
      <w:r>
        <w:rPr>
          <w:rFonts w:hint="eastAsia" w:ascii="楷体" w:hAnsi="宋体" w:eastAsia="宋体"/>
          <w:b/>
          <w:sz w:val="24"/>
          <w:lang w:val="zh-CN"/>
        </w:rPr>
        <w:t>本部分内容均为实质性条款，供应商的投标必须完全满足或者正偏离，且</w:t>
      </w:r>
      <w:r>
        <w:rPr>
          <w:rFonts w:hint="eastAsia" w:ascii="宋体" w:hAnsi="宋体" w:eastAsia="宋体" w:cs="宋体"/>
          <w:b/>
          <w:sz w:val="24"/>
        </w:rPr>
        <w:t>应在投标文件《商务条款偏离表》中对本部分所有条款逐条说明响应或偏离情况，否则按照投标无效处理。</w:t>
      </w:r>
    </w:p>
    <w:tbl>
      <w:tblPr>
        <w:tblStyle w:val="6"/>
        <w:tblW w:w="918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17"/>
        <w:gridCol w:w="1701"/>
        <w:gridCol w:w="666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17" w:type="dxa"/>
            <w:vAlign w:val="center"/>
          </w:tcPr>
          <w:p>
            <w:pPr>
              <w:jc w:val="center"/>
              <w:rPr>
                <w:rFonts w:ascii="仿宋" w:hAnsi="仿宋" w:eastAsia="宋体"/>
                <w:kern w:val="0"/>
                <w:sz w:val="24"/>
              </w:rPr>
            </w:pPr>
            <w:r>
              <w:rPr>
                <w:rFonts w:hint="eastAsia" w:ascii="仿宋" w:hAnsi="仿宋" w:eastAsia="宋体"/>
                <w:kern w:val="0"/>
                <w:sz w:val="24"/>
              </w:rPr>
              <w:t>序号</w:t>
            </w:r>
          </w:p>
        </w:tc>
        <w:tc>
          <w:tcPr>
            <w:tcW w:w="1701" w:type="dxa"/>
            <w:vAlign w:val="center"/>
          </w:tcPr>
          <w:p>
            <w:pPr>
              <w:jc w:val="center"/>
              <w:rPr>
                <w:rFonts w:ascii="仿宋" w:hAnsi="仿宋" w:eastAsia="宋体"/>
                <w:kern w:val="0"/>
                <w:sz w:val="24"/>
              </w:rPr>
            </w:pPr>
            <w:r>
              <w:rPr>
                <w:rFonts w:hint="eastAsia" w:ascii="仿宋" w:hAnsi="仿宋" w:eastAsia="宋体"/>
                <w:kern w:val="0"/>
                <w:sz w:val="24"/>
              </w:rPr>
              <w:t>内容</w:t>
            </w:r>
          </w:p>
        </w:tc>
        <w:tc>
          <w:tcPr>
            <w:tcW w:w="6662" w:type="dxa"/>
            <w:vAlign w:val="center"/>
          </w:tcPr>
          <w:p>
            <w:pPr>
              <w:jc w:val="center"/>
              <w:rPr>
                <w:rFonts w:ascii="仿宋" w:hAnsi="仿宋" w:eastAsia="宋体"/>
                <w:kern w:val="0"/>
                <w:sz w:val="24"/>
              </w:rPr>
            </w:pPr>
            <w:r>
              <w:rPr>
                <w:rFonts w:hint="eastAsia" w:ascii="仿宋" w:hAnsi="仿宋" w:eastAsia="宋体"/>
                <w:kern w:val="0"/>
                <w:sz w:val="24"/>
              </w:rPr>
              <w:t>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17" w:type="dxa"/>
            <w:vAlign w:val="center"/>
          </w:tcPr>
          <w:p>
            <w:pPr>
              <w:jc w:val="center"/>
              <w:rPr>
                <w:rFonts w:ascii="仿宋" w:hAnsi="仿宋" w:eastAsia="宋体"/>
                <w:kern w:val="0"/>
                <w:sz w:val="24"/>
              </w:rPr>
            </w:pPr>
            <w:r>
              <w:rPr>
                <w:rFonts w:hint="eastAsia" w:ascii="仿宋" w:hAnsi="仿宋" w:eastAsia="宋体"/>
                <w:kern w:val="0"/>
                <w:sz w:val="24"/>
              </w:rPr>
              <w:t>1</w:t>
            </w:r>
          </w:p>
        </w:tc>
        <w:tc>
          <w:tcPr>
            <w:tcW w:w="1701" w:type="dxa"/>
            <w:vAlign w:val="center"/>
          </w:tcPr>
          <w:p>
            <w:pPr>
              <w:jc w:val="center"/>
              <w:rPr>
                <w:rFonts w:ascii="仿宋" w:hAnsi="仿宋" w:eastAsia="宋体"/>
                <w:kern w:val="0"/>
                <w:sz w:val="24"/>
              </w:rPr>
            </w:pPr>
            <w:r>
              <w:rPr>
                <w:rFonts w:hint="eastAsia" w:ascii="仿宋" w:hAnsi="仿宋" w:eastAsia="宋体"/>
                <w:kern w:val="0"/>
                <w:sz w:val="24"/>
              </w:rPr>
              <w:t>交付（实施）的时间（期限）</w:t>
            </w:r>
          </w:p>
        </w:tc>
        <w:tc>
          <w:tcPr>
            <w:tcW w:w="6662" w:type="dxa"/>
            <w:vAlign w:val="center"/>
          </w:tcPr>
          <w:p>
            <w:pPr>
              <w:rPr>
                <w:rFonts w:ascii="仿宋" w:hAnsi="仿宋" w:eastAsia="宋体"/>
                <w:kern w:val="0"/>
                <w:sz w:val="24"/>
              </w:rPr>
            </w:pPr>
            <w:r>
              <w:rPr>
                <w:rFonts w:hint="eastAsia" w:ascii="仿宋" w:hAnsi="仿宋" w:eastAsia="宋体"/>
                <w:kern w:val="0"/>
                <w:sz w:val="24"/>
              </w:rPr>
              <w:t>采购合同签订之日起   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63" w:hRule="atLeast"/>
        </w:trPr>
        <w:tc>
          <w:tcPr>
            <w:tcW w:w="817" w:type="dxa"/>
            <w:vAlign w:val="center"/>
          </w:tcPr>
          <w:p>
            <w:pPr>
              <w:jc w:val="center"/>
              <w:rPr>
                <w:rFonts w:ascii="仿宋" w:hAnsi="仿宋" w:eastAsia="宋体"/>
                <w:kern w:val="0"/>
                <w:sz w:val="24"/>
              </w:rPr>
            </w:pPr>
            <w:r>
              <w:rPr>
                <w:rFonts w:hint="eastAsia" w:ascii="仿宋" w:hAnsi="仿宋" w:eastAsia="宋体"/>
                <w:kern w:val="0"/>
                <w:sz w:val="24"/>
              </w:rPr>
              <w:t>2</w:t>
            </w:r>
          </w:p>
        </w:tc>
        <w:tc>
          <w:tcPr>
            <w:tcW w:w="1701" w:type="dxa"/>
            <w:vAlign w:val="center"/>
          </w:tcPr>
          <w:p>
            <w:pPr>
              <w:widowControl/>
              <w:spacing w:line="360" w:lineRule="auto"/>
              <w:rPr>
                <w:rFonts w:ascii="仿宋" w:hAnsi="仿宋" w:eastAsia="宋体"/>
                <w:kern w:val="0"/>
                <w:sz w:val="24"/>
              </w:rPr>
            </w:pPr>
            <w:r>
              <w:rPr>
                <w:rFonts w:hint="eastAsia" w:ascii="仿宋" w:hAnsi="仿宋" w:eastAsia="宋体"/>
                <w:kern w:val="0"/>
                <w:sz w:val="24"/>
              </w:rPr>
              <w:t>交付（实施）的地点（范围</w:t>
            </w:r>
            <w:r>
              <w:rPr>
                <w:rFonts w:hint="eastAsia" w:ascii="宋体" w:hAnsi="宋体" w:eastAsia="宋体" w:cs="宋体"/>
                <w:bCs/>
                <w:sz w:val="24"/>
              </w:rPr>
              <w:t>）</w:t>
            </w:r>
          </w:p>
        </w:tc>
        <w:tc>
          <w:tcPr>
            <w:tcW w:w="6662" w:type="dxa"/>
            <w:vAlign w:val="center"/>
          </w:tcPr>
          <w:p>
            <w:pPr>
              <w:rPr>
                <w:rFonts w:ascii="仿宋" w:hAnsi="仿宋" w:eastAsia="宋体"/>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17" w:type="dxa"/>
            <w:vMerge w:val="restart"/>
            <w:vAlign w:val="center"/>
          </w:tcPr>
          <w:p>
            <w:pPr>
              <w:snapToGrid w:val="0"/>
              <w:jc w:val="center"/>
              <w:rPr>
                <w:rFonts w:ascii="仿宋" w:hAnsi="仿宋" w:eastAsia="宋体"/>
                <w:kern w:val="0"/>
                <w:sz w:val="24"/>
              </w:rPr>
            </w:pPr>
            <w:r>
              <w:rPr>
                <w:rFonts w:hint="eastAsia" w:ascii="仿宋" w:hAnsi="仿宋" w:eastAsia="宋体"/>
                <w:kern w:val="0"/>
                <w:sz w:val="24"/>
              </w:rPr>
              <w:t>3</w:t>
            </w:r>
          </w:p>
        </w:tc>
        <w:tc>
          <w:tcPr>
            <w:tcW w:w="1701" w:type="dxa"/>
            <w:vMerge w:val="restart"/>
            <w:vAlign w:val="center"/>
          </w:tcPr>
          <w:p>
            <w:pPr>
              <w:widowControl/>
              <w:spacing w:line="360" w:lineRule="auto"/>
              <w:rPr>
                <w:rFonts w:ascii="宋体" w:hAnsi="宋体" w:eastAsia="宋体" w:cs="宋体"/>
                <w:bCs/>
                <w:sz w:val="24"/>
                <w:lang w:val="zh-CN"/>
              </w:rPr>
            </w:pPr>
            <w:r>
              <w:rPr>
                <w:rFonts w:hint="eastAsia" w:ascii="仿宋" w:hAnsi="仿宋" w:eastAsia="宋体"/>
                <w:kern w:val="0"/>
                <w:sz w:val="24"/>
              </w:rPr>
              <w:t>付款条件（进度和方式）</w:t>
            </w:r>
          </w:p>
        </w:tc>
        <w:tc>
          <w:tcPr>
            <w:tcW w:w="6662" w:type="dxa"/>
            <w:vAlign w:val="center"/>
          </w:tcPr>
          <w:p>
            <w:pPr>
              <w:rPr>
                <w:rFonts w:ascii="仿宋" w:hAnsi="仿宋" w:eastAsia="宋体"/>
                <w:kern w:val="0"/>
                <w:sz w:val="24"/>
              </w:rPr>
            </w:pPr>
            <w:r>
              <w:rPr>
                <w:rFonts w:hint="eastAsia" w:ascii="仿宋" w:hAnsi="仿宋" w:eastAsia="宋体"/>
                <w:kern w:val="0"/>
                <w:sz w:val="24"/>
              </w:rPr>
              <w:t>中小企业中标的（需执行《保障中小企业款项支付条例》[国务院第728号令]的相关规定）：</w:t>
            </w:r>
          </w:p>
          <w:p>
            <w:pPr>
              <w:rPr>
                <w:rFonts w:ascii="仿宋" w:hAnsi="仿宋" w:eastAsia="宋体"/>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17" w:type="dxa"/>
            <w:vMerge w:val="continue"/>
            <w:vAlign w:val="center"/>
          </w:tcPr>
          <w:p>
            <w:pPr>
              <w:widowControl/>
              <w:jc w:val="left"/>
              <w:rPr>
                <w:rFonts w:ascii="仿宋" w:hAnsi="仿宋" w:eastAsia="宋体"/>
                <w:kern w:val="0"/>
                <w:sz w:val="24"/>
              </w:rPr>
            </w:pPr>
          </w:p>
        </w:tc>
        <w:tc>
          <w:tcPr>
            <w:tcW w:w="1701" w:type="dxa"/>
            <w:vMerge w:val="continue"/>
            <w:vAlign w:val="center"/>
          </w:tcPr>
          <w:p>
            <w:pPr>
              <w:widowControl/>
              <w:jc w:val="left"/>
              <w:rPr>
                <w:rFonts w:ascii="仿宋" w:hAnsi="仿宋" w:eastAsia="宋体"/>
                <w:kern w:val="0"/>
                <w:sz w:val="24"/>
              </w:rPr>
            </w:pPr>
          </w:p>
        </w:tc>
        <w:tc>
          <w:tcPr>
            <w:tcW w:w="6662" w:type="dxa"/>
            <w:vAlign w:val="center"/>
          </w:tcPr>
          <w:p>
            <w:pPr>
              <w:rPr>
                <w:rFonts w:ascii="仿宋" w:hAnsi="仿宋" w:eastAsia="宋体"/>
                <w:kern w:val="0"/>
                <w:sz w:val="24"/>
              </w:rPr>
            </w:pPr>
            <w:r>
              <w:rPr>
                <w:rFonts w:hint="eastAsia" w:ascii="仿宋" w:hAnsi="仿宋" w:eastAsia="宋体"/>
                <w:kern w:val="0"/>
                <w:sz w:val="24"/>
              </w:rPr>
              <w:t>非中小企业中标的：</w:t>
            </w:r>
          </w:p>
          <w:p>
            <w:pPr>
              <w:rPr>
                <w:rFonts w:ascii="仿宋" w:hAnsi="仿宋" w:eastAsia="宋体"/>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17" w:type="dxa"/>
            <w:vMerge w:val="continue"/>
            <w:vAlign w:val="center"/>
          </w:tcPr>
          <w:p>
            <w:pPr>
              <w:widowControl/>
              <w:jc w:val="left"/>
              <w:rPr>
                <w:rFonts w:ascii="仿宋" w:hAnsi="仿宋" w:eastAsia="宋体"/>
                <w:kern w:val="0"/>
                <w:sz w:val="24"/>
              </w:rPr>
            </w:pPr>
          </w:p>
        </w:tc>
        <w:tc>
          <w:tcPr>
            <w:tcW w:w="1701" w:type="dxa"/>
            <w:vMerge w:val="continue"/>
            <w:vAlign w:val="center"/>
          </w:tcPr>
          <w:p>
            <w:pPr>
              <w:widowControl/>
              <w:jc w:val="left"/>
              <w:rPr>
                <w:rFonts w:ascii="仿宋" w:hAnsi="仿宋" w:eastAsia="宋体"/>
                <w:kern w:val="0"/>
                <w:sz w:val="24"/>
              </w:rPr>
            </w:pPr>
          </w:p>
        </w:tc>
        <w:tc>
          <w:tcPr>
            <w:tcW w:w="6662" w:type="dxa"/>
            <w:vAlign w:val="center"/>
          </w:tcPr>
          <w:p>
            <w:pPr>
              <w:rPr>
                <w:rFonts w:ascii="仿宋" w:hAnsi="仿宋" w:eastAsia="宋体"/>
                <w:kern w:val="0"/>
                <w:sz w:val="24"/>
              </w:rPr>
            </w:pPr>
            <w:r>
              <w:rPr>
                <w:rFonts w:hint="eastAsia" w:ascii="仿宋" w:hAnsi="仿宋" w:eastAsia="宋体"/>
                <w:kern w:val="0"/>
                <w:sz w:val="24"/>
              </w:rPr>
              <w:t>说明：本项目合同款通过国库集中支付，采购人按约定的付款时间向长春市财政局提出资金支付申请，则视同采购人已履行了合同付款义务。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17" w:type="dxa"/>
            <w:vAlign w:val="center"/>
          </w:tcPr>
          <w:p>
            <w:pPr>
              <w:snapToGrid w:val="0"/>
              <w:jc w:val="center"/>
              <w:rPr>
                <w:rFonts w:ascii="仿宋" w:hAnsi="仿宋" w:eastAsia="宋体"/>
                <w:kern w:val="0"/>
                <w:sz w:val="24"/>
              </w:rPr>
            </w:pPr>
            <w:r>
              <w:rPr>
                <w:rFonts w:hint="eastAsia" w:ascii="仿宋" w:hAnsi="仿宋" w:eastAsia="宋体"/>
                <w:kern w:val="0"/>
                <w:sz w:val="24"/>
              </w:rPr>
              <w:t>4</w:t>
            </w:r>
          </w:p>
        </w:tc>
        <w:tc>
          <w:tcPr>
            <w:tcW w:w="1701" w:type="dxa"/>
            <w:vAlign w:val="center"/>
          </w:tcPr>
          <w:p>
            <w:pPr>
              <w:snapToGrid w:val="0"/>
              <w:jc w:val="center"/>
              <w:rPr>
                <w:rFonts w:ascii="仿宋" w:hAnsi="仿宋" w:eastAsia="宋体"/>
                <w:kern w:val="0"/>
                <w:sz w:val="24"/>
                <w:lang w:val="zh-CN"/>
              </w:rPr>
            </w:pPr>
            <w:r>
              <w:rPr>
                <w:rFonts w:hint="eastAsia" w:ascii="仿宋" w:hAnsi="仿宋" w:eastAsia="宋体"/>
                <w:kern w:val="0"/>
                <w:sz w:val="24"/>
              </w:rPr>
              <w:t>售后服务要求</w:t>
            </w:r>
          </w:p>
        </w:tc>
        <w:tc>
          <w:tcPr>
            <w:tcW w:w="6662" w:type="dxa"/>
            <w:vAlign w:val="center"/>
          </w:tcPr>
          <w:p>
            <w:pPr>
              <w:snapToGrid w:val="0"/>
              <w:rPr>
                <w:rFonts w:ascii="仿宋" w:hAnsi="仿宋" w:eastAsia="宋体"/>
                <w:kern w:val="0"/>
                <w:sz w:val="24"/>
              </w:rPr>
            </w:pPr>
            <w:r>
              <w:rPr>
                <w:rFonts w:hint="eastAsia" w:ascii="仿宋" w:hAnsi="仿宋" w:eastAsia="宋体"/>
                <w:kern w:val="0"/>
                <w:sz w:val="24"/>
              </w:rPr>
              <w:t>（包括质量保修范围和保修期等）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17" w:type="dxa"/>
            <w:vAlign w:val="center"/>
          </w:tcPr>
          <w:p>
            <w:pPr>
              <w:snapToGrid w:val="0"/>
              <w:jc w:val="center"/>
              <w:rPr>
                <w:rFonts w:ascii="仿宋" w:hAnsi="仿宋" w:eastAsia="宋体"/>
                <w:kern w:val="0"/>
                <w:sz w:val="24"/>
              </w:rPr>
            </w:pPr>
            <w:r>
              <w:rPr>
                <w:rFonts w:hint="eastAsia" w:ascii="仿宋" w:hAnsi="仿宋" w:eastAsia="宋体"/>
                <w:kern w:val="0"/>
                <w:sz w:val="24"/>
              </w:rPr>
              <w:t>5</w:t>
            </w:r>
          </w:p>
        </w:tc>
        <w:tc>
          <w:tcPr>
            <w:tcW w:w="1701" w:type="dxa"/>
            <w:vAlign w:val="center"/>
          </w:tcPr>
          <w:p>
            <w:pPr>
              <w:jc w:val="center"/>
              <w:rPr>
                <w:rFonts w:ascii="仿宋" w:hAnsi="仿宋" w:eastAsia="宋体"/>
                <w:kern w:val="0"/>
                <w:sz w:val="24"/>
              </w:rPr>
            </w:pPr>
            <w:r>
              <w:rPr>
                <w:rFonts w:hint="eastAsia" w:ascii="仿宋" w:hAnsi="仿宋" w:eastAsia="宋体"/>
                <w:kern w:val="0"/>
                <w:sz w:val="24"/>
              </w:rPr>
              <w:t>证明材料</w:t>
            </w:r>
          </w:p>
        </w:tc>
        <w:tc>
          <w:tcPr>
            <w:tcW w:w="6662" w:type="dxa"/>
            <w:vAlign w:val="center"/>
          </w:tcPr>
          <w:p>
            <w:pPr>
              <w:rPr>
                <w:rFonts w:ascii="仿宋" w:hAnsi="仿宋" w:eastAsia="宋体"/>
                <w:kern w:val="0"/>
                <w:sz w:val="24"/>
              </w:rPr>
            </w:pPr>
            <w:r>
              <w:rPr>
                <w:rFonts w:hint="eastAsia" w:ascii="仿宋" w:hAnsi="仿宋" w:eastAsia="宋体"/>
                <w:kern w:val="0"/>
                <w:sz w:val="24"/>
              </w:rPr>
              <w:t>供应商需提供的技术服务证明材料：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17" w:type="dxa"/>
            <w:vAlign w:val="center"/>
          </w:tcPr>
          <w:p>
            <w:pPr>
              <w:snapToGrid w:val="0"/>
              <w:jc w:val="center"/>
              <w:rPr>
                <w:rFonts w:ascii="仿宋" w:hAnsi="仿宋" w:eastAsia="宋体"/>
                <w:kern w:val="0"/>
                <w:sz w:val="24"/>
              </w:rPr>
            </w:pPr>
            <w:r>
              <w:rPr>
                <w:rFonts w:hint="eastAsia" w:ascii="仿宋" w:hAnsi="仿宋" w:eastAsia="宋体"/>
                <w:kern w:val="0"/>
                <w:sz w:val="24"/>
              </w:rPr>
              <w:t>6</w:t>
            </w:r>
          </w:p>
        </w:tc>
        <w:tc>
          <w:tcPr>
            <w:tcW w:w="1701" w:type="dxa"/>
            <w:vAlign w:val="center"/>
          </w:tcPr>
          <w:p>
            <w:pPr>
              <w:jc w:val="center"/>
              <w:rPr>
                <w:rFonts w:ascii="仿宋" w:hAnsi="仿宋" w:eastAsia="宋体"/>
                <w:kern w:val="0"/>
                <w:sz w:val="24"/>
              </w:rPr>
            </w:pPr>
            <w:r>
              <w:rPr>
                <w:rFonts w:hint="eastAsia" w:ascii="仿宋" w:hAnsi="仿宋" w:eastAsia="宋体"/>
                <w:kern w:val="0"/>
                <w:sz w:val="24"/>
              </w:rPr>
              <w:t>强制采购产品认证</w:t>
            </w:r>
          </w:p>
        </w:tc>
        <w:tc>
          <w:tcPr>
            <w:tcW w:w="6662" w:type="dxa"/>
            <w:vAlign w:val="center"/>
          </w:tcPr>
          <w:p>
            <w:pPr>
              <w:rPr>
                <w:rFonts w:ascii="仿宋" w:hAnsi="仿宋" w:eastAsia="宋体"/>
                <w:kern w:val="0"/>
                <w:sz w:val="24"/>
              </w:rPr>
            </w:pPr>
            <w:r>
              <w:rPr>
                <w:rFonts w:hint="eastAsia" w:ascii="仿宋" w:hAnsi="仿宋" w:eastAsia="宋体"/>
                <w:kern w:val="0"/>
                <w:sz w:val="24"/>
              </w:rPr>
              <w:t>供应商需具有下述节能产品、环境标志产品强制采购认证证书：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17" w:type="dxa"/>
            <w:vAlign w:val="center"/>
          </w:tcPr>
          <w:p>
            <w:pPr>
              <w:snapToGrid w:val="0"/>
              <w:jc w:val="center"/>
              <w:rPr>
                <w:rFonts w:ascii="仿宋" w:hAnsi="仿宋" w:eastAsia="宋体"/>
                <w:kern w:val="0"/>
                <w:sz w:val="24"/>
              </w:rPr>
            </w:pPr>
            <w:r>
              <w:rPr>
                <w:rFonts w:hint="eastAsia" w:ascii="仿宋" w:hAnsi="仿宋" w:eastAsia="宋体"/>
                <w:kern w:val="0"/>
                <w:sz w:val="24"/>
              </w:rPr>
              <w:t>7</w:t>
            </w:r>
          </w:p>
        </w:tc>
        <w:tc>
          <w:tcPr>
            <w:tcW w:w="1701" w:type="dxa"/>
            <w:vAlign w:val="center"/>
          </w:tcPr>
          <w:p>
            <w:pPr>
              <w:snapToGrid w:val="0"/>
              <w:jc w:val="center"/>
              <w:rPr>
                <w:rFonts w:ascii="仿宋" w:hAnsi="仿宋" w:eastAsia="宋体"/>
                <w:kern w:val="0"/>
                <w:sz w:val="24"/>
              </w:rPr>
            </w:pPr>
            <w:r>
              <w:rPr>
                <w:rFonts w:hint="eastAsia" w:ascii="仿宋" w:hAnsi="仿宋" w:eastAsia="宋体"/>
                <w:kern w:val="0"/>
                <w:sz w:val="24"/>
              </w:rPr>
              <w:t>…</w:t>
            </w:r>
          </w:p>
        </w:tc>
        <w:tc>
          <w:tcPr>
            <w:tcW w:w="6662" w:type="dxa"/>
            <w:vAlign w:val="center"/>
          </w:tcPr>
          <w:p>
            <w:pPr>
              <w:snapToGrid w:val="0"/>
              <w:rPr>
                <w:rFonts w:ascii="仿宋" w:hAnsi="仿宋" w:eastAsia="宋体"/>
                <w:kern w:val="0"/>
                <w:sz w:val="24"/>
              </w:rPr>
            </w:pPr>
          </w:p>
        </w:tc>
      </w:tr>
    </w:tbl>
    <w:p>
      <w:pPr>
        <w:pStyle w:val="2"/>
        <w:keepNext w:val="0"/>
        <w:keepLines w:val="0"/>
        <w:spacing w:before="0" w:after="0" w:line="240" w:lineRule="auto"/>
        <w:jc w:val="left"/>
        <w:rPr>
          <w:rFonts w:ascii="宋体" w:hAnsi="宋体"/>
          <w:bCs w:val="0"/>
          <w:sz w:val="24"/>
          <w:szCs w:val="30"/>
        </w:rPr>
      </w:pPr>
    </w:p>
    <w:p>
      <w:pPr>
        <w:pStyle w:val="2"/>
        <w:keepNext w:val="0"/>
        <w:keepLines w:val="0"/>
        <w:spacing w:before="0" w:after="0" w:line="240" w:lineRule="auto"/>
        <w:jc w:val="left"/>
        <w:rPr>
          <w:rFonts w:ascii="黑体" w:hAnsi="宋体" w:eastAsia="黑体"/>
          <w:bCs w:val="0"/>
          <w:sz w:val="24"/>
          <w:szCs w:val="30"/>
        </w:rPr>
      </w:pPr>
      <w:r>
        <w:rPr>
          <w:rFonts w:hint="eastAsia" w:ascii="黑体" w:hAnsi="宋体" w:eastAsia="黑体"/>
          <w:bCs w:val="0"/>
          <w:sz w:val="24"/>
          <w:szCs w:val="30"/>
        </w:rPr>
        <w:t>六、合同主要条款</w:t>
      </w:r>
    </w:p>
    <w:p>
      <w:pPr>
        <w:pStyle w:val="2"/>
        <w:keepNext w:val="0"/>
        <w:keepLines w:val="0"/>
        <w:spacing w:before="0" w:after="0" w:line="240" w:lineRule="auto"/>
        <w:jc w:val="left"/>
        <w:rPr>
          <w:rFonts w:ascii="宋体" w:hAnsi="宋体"/>
          <w:bCs w:val="0"/>
          <w:sz w:val="24"/>
          <w:szCs w:val="30"/>
        </w:rPr>
      </w:pPr>
    </w:p>
    <w:tbl>
      <w:tblPr>
        <w:tblStyle w:val="7"/>
        <w:tblW w:w="9140" w:type="dxa"/>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162"/>
        <w:gridCol w:w="6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840"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 w:hAnsi="仿宋" w:eastAsia="宋体"/>
                <w:kern w:val="0"/>
                <w:sz w:val="24"/>
              </w:rPr>
            </w:pPr>
            <w:r>
              <w:rPr>
                <w:rFonts w:hint="eastAsia" w:ascii="仿宋" w:hAnsi="仿宋" w:eastAsia="宋体"/>
                <w:kern w:val="0"/>
                <w:sz w:val="24"/>
              </w:rPr>
              <w:t>序号</w:t>
            </w:r>
          </w:p>
        </w:tc>
        <w:tc>
          <w:tcPr>
            <w:tcW w:w="2162"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 w:hAnsi="仿宋" w:eastAsia="宋体"/>
                <w:kern w:val="0"/>
                <w:sz w:val="24"/>
                <w:lang w:val="zh-CN"/>
              </w:rPr>
            </w:pPr>
            <w:r>
              <w:rPr>
                <w:rFonts w:hint="eastAsia" w:ascii="仿宋" w:hAnsi="仿宋" w:eastAsia="宋体"/>
                <w:kern w:val="0"/>
                <w:sz w:val="24"/>
                <w:lang w:val="zh-CN"/>
              </w:rPr>
              <w:t>内容</w:t>
            </w:r>
          </w:p>
        </w:tc>
        <w:tc>
          <w:tcPr>
            <w:tcW w:w="613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 w:hAnsi="仿宋" w:eastAsia="宋体"/>
                <w:kern w:val="0"/>
                <w:sz w:val="24"/>
              </w:rPr>
            </w:pPr>
            <w:r>
              <w:rPr>
                <w:rFonts w:hint="eastAsia" w:ascii="仿宋" w:hAnsi="仿宋" w:eastAsia="宋体"/>
                <w:kern w:val="0"/>
                <w:sz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840" w:type="dxa"/>
            <w:tcBorders>
              <w:top w:val="single" w:color="auto" w:sz="6" w:space="0"/>
              <w:left w:val="single" w:color="auto" w:sz="4" w:space="0"/>
              <w:bottom w:val="single" w:color="auto" w:sz="4" w:space="0"/>
              <w:right w:val="single" w:color="auto" w:sz="4" w:space="0"/>
            </w:tcBorders>
            <w:vAlign w:val="center"/>
          </w:tcPr>
          <w:p>
            <w:pPr>
              <w:snapToGrid w:val="0"/>
              <w:jc w:val="center"/>
              <w:rPr>
                <w:rFonts w:ascii="仿宋" w:hAnsi="仿宋" w:eastAsia="宋体"/>
                <w:kern w:val="0"/>
                <w:sz w:val="24"/>
              </w:rPr>
            </w:pPr>
            <w:r>
              <w:rPr>
                <w:rFonts w:hint="eastAsia" w:ascii="仿宋" w:hAnsi="仿宋" w:eastAsia="宋体"/>
                <w:kern w:val="0"/>
                <w:sz w:val="24"/>
              </w:rPr>
              <w:t>1</w:t>
            </w:r>
          </w:p>
        </w:tc>
        <w:tc>
          <w:tcPr>
            <w:tcW w:w="2162" w:type="dxa"/>
            <w:tcBorders>
              <w:top w:val="single" w:color="auto" w:sz="6" w:space="0"/>
              <w:left w:val="single" w:color="auto" w:sz="4" w:space="0"/>
              <w:bottom w:val="single" w:color="auto" w:sz="4" w:space="0"/>
              <w:right w:val="single" w:color="auto" w:sz="4" w:space="0"/>
            </w:tcBorders>
            <w:vAlign w:val="center"/>
          </w:tcPr>
          <w:p>
            <w:pPr>
              <w:snapToGrid w:val="0"/>
              <w:jc w:val="center"/>
              <w:rPr>
                <w:rFonts w:ascii="仿宋" w:hAnsi="仿宋" w:eastAsia="宋体"/>
                <w:kern w:val="0"/>
                <w:sz w:val="24"/>
                <w:lang w:val="zh-CN"/>
              </w:rPr>
            </w:pPr>
            <w:r>
              <w:rPr>
                <w:rFonts w:hint="eastAsia" w:ascii="仿宋" w:hAnsi="仿宋" w:eastAsia="宋体"/>
                <w:kern w:val="0"/>
                <w:sz w:val="24"/>
                <w:lang w:val="zh-CN"/>
              </w:rPr>
              <w:t>合同类型及定价方式</w:t>
            </w:r>
          </w:p>
        </w:tc>
        <w:tc>
          <w:tcPr>
            <w:tcW w:w="6138" w:type="dxa"/>
            <w:tcBorders>
              <w:top w:val="single" w:color="auto" w:sz="6" w:space="0"/>
              <w:left w:val="single" w:color="auto" w:sz="4" w:space="0"/>
              <w:bottom w:val="single" w:color="auto" w:sz="4" w:space="0"/>
              <w:right w:val="single" w:color="auto" w:sz="4" w:space="0"/>
            </w:tcBorders>
            <w:vAlign w:val="center"/>
          </w:tcPr>
          <w:p>
            <w:pPr>
              <w:snapToGrid w:val="0"/>
              <w:rPr>
                <w:rFonts w:ascii="仿宋" w:hAnsi="仿宋" w:eastAsia="宋体"/>
                <w:kern w:val="0"/>
                <w:sz w:val="24"/>
              </w:rPr>
            </w:pPr>
            <w:r>
              <w:rPr>
                <w:rFonts w:hint="eastAsia" w:ascii="仿宋" w:hAnsi="仿宋" w:eastAsia="宋体"/>
                <w:kern w:val="0"/>
                <w:sz w:val="24"/>
              </w:rPr>
              <w:t>（以下内容三选一）</w:t>
            </w:r>
          </w:p>
          <w:p>
            <w:pPr>
              <w:snapToGrid w:val="0"/>
              <w:jc w:val="left"/>
              <w:rPr>
                <w:rFonts w:ascii="仿宋" w:hAnsi="仿宋" w:eastAsia="宋体"/>
                <w:kern w:val="0"/>
                <w:sz w:val="24"/>
              </w:rPr>
            </w:pPr>
            <w:r>
              <w:rPr>
                <w:rFonts w:hint="eastAsia" w:ascii="仿宋" w:hAnsi="仿宋" w:eastAsia="宋体"/>
                <w:kern w:val="0"/>
                <w:sz w:val="24"/>
              </w:rPr>
              <w:t>本项目为固定总价合同。</w:t>
            </w:r>
          </w:p>
          <w:p>
            <w:pPr>
              <w:snapToGrid w:val="0"/>
              <w:jc w:val="left"/>
              <w:rPr>
                <w:rFonts w:ascii="仿宋" w:hAnsi="仿宋" w:eastAsia="宋体"/>
                <w:kern w:val="0"/>
                <w:sz w:val="24"/>
              </w:rPr>
            </w:pPr>
            <w:r>
              <w:rPr>
                <w:rFonts w:hint="eastAsia" w:ascii="仿宋" w:hAnsi="仿宋" w:eastAsia="宋体"/>
                <w:kern w:val="0"/>
                <w:sz w:val="24"/>
              </w:rPr>
              <w:t>说明：供应商的报价应当包含为完成本项目全部工作所需的一切费用，包括成本、利润、税金等。</w:t>
            </w:r>
          </w:p>
          <w:p>
            <w:pPr>
              <w:snapToGrid w:val="0"/>
              <w:jc w:val="left"/>
              <w:rPr>
                <w:rFonts w:ascii="仿宋" w:hAnsi="仿宋" w:eastAsia="宋体"/>
                <w:kern w:val="0"/>
                <w:sz w:val="24"/>
              </w:rPr>
            </w:pPr>
            <w:r>
              <w:rPr>
                <w:rFonts w:hint="eastAsia" w:ascii="仿宋" w:hAnsi="仿宋" w:eastAsia="宋体"/>
                <w:kern w:val="0"/>
                <w:sz w:val="24"/>
              </w:rPr>
              <w:t>本项目为固定单价合同。</w:t>
            </w:r>
          </w:p>
          <w:p>
            <w:pPr>
              <w:snapToGrid w:val="0"/>
              <w:jc w:val="left"/>
              <w:rPr>
                <w:rFonts w:ascii="仿宋" w:hAnsi="仿宋" w:eastAsia="宋体"/>
                <w:kern w:val="0"/>
                <w:sz w:val="24"/>
              </w:rPr>
            </w:pPr>
            <w:r>
              <w:rPr>
                <w:rFonts w:hint="eastAsia" w:ascii="仿宋" w:hAnsi="仿宋" w:eastAsia="宋体"/>
                <w:kern w:val="0"/>
                <w:sz w:val="24"/>
              </w:rPr>
              <w:t>说明：</w:t>
            </w:r>
          </w:p>
          <w:p>
            <w:pPr>
              <w:snapToGrid w:val="0"/>
              <w:jc w:val="left"/>
              <w:rPr>
                <w:rFonts w:ascii="仿宋" w:hAnsi="仿宋" w:eastAsia="宋体"/>
                <w:kern w:val="0"/>
                <w:sz w:val="24"/>
              </w:rPr>
            </w:pPr>
            <w:r>
              <w:rPr>
                <w:rFonts w:hint="eastAsia" w:ascii="仿宋" w:hAnsi="仿宋" w:eastAsia="宋体"/>
                <w:kern w:val="0"/>
                <w:sz w:val="24"/>
              </w:rPr>
              <w:t>1.供应商应当在投标文件《开标一览表》和《投标报价明细表》中提报每个采购标的的综合单价，并不得超过采购文件规定的单价上限，否则投标无效。</w:t>
            </w:r>
          </w:p>
          <w:p>
            <w:pPr>
              <w:snapToGrid w:val="0"/>
              <w:jc w:val="left"/>
              <w:rPr>
                <w:rFonts w:ascii="仿宋" w:hAnsi="仿宋" w:eastAsia="宋体"/>
                <w:kern w:val="0"/>
                <w:sz w:val="24"/>
              </w:rPr>
            </w:pPr>
            <w:r>
              <w:rPr>
                <w:rFonts w:hint="eastAsia" w:ascii="仿宋" w:hAnsi="仿宋" w:eastAsia="宋体"/>
                <w:kern w:val="0"/>
                <w:sz w:val="24"/>
              </w:rPr>
              <w:t>2.实际合同金额根据供应商提报的采购标的综合单价和履约供货数量计算，且不得超过相应的采购预算。</w:t>
            </w:r>
          </w:p>
          <w:p>
            <w:pPr>
              <w:snapToGrid w:val="0"/>
              <w:jc w:val="left"/>
              <w:rPr>
                <w:rFonts w:ascii="仿宋" w:hAnsi="仿宋" w:eastAsia="宋体"/>
                <w:kern w:val="0"/>
                <w:sz w:val="24"/>
              </w:rPr>
            </w:pPr>
            <w:r>
              <w:rPr>
                <w:rFonts w:hint="eastAsia" w:ascii="仿宋" w:hAnsi="仿宋" w:eastAsia="宋体"/>
                <w:kern w:val="0"/>
                <w:sz w:val="24"/>
              </w:rPr>
              <w:t>3.供应商的报价应当包含为完成本项目全部工作所需的一切费用，包括成本、利润、税金等。</w:t>
            </w:r>
          </w:p>
          <w:p>
            <w:pPr>
              <w:snapToGrid w:val="0"/>
              <w:jc w:val="left"/>
              <w:rPr>
                <w:rFonts w:ascii="仿宋" w:hAnsi="仿宋" w:eastAsia="宋体"/>
                <w:kern w:val="0"/>
                <w:sz w:val="24"/>
              </w:rPr>
            </w:pPr>
            <w:r>
              <w:rPr>
                <w:rFonts w:hint="eastAsia" w:ascii="仿宋" w:hAnsi="仿宋" w:eastAsia="宋体"/>
                <w:kern w:val="0"/>
                <w:sz w:val="24"/>
              </w:rPr>
              <w:t>本项目为固定单价合同。</w:t>
            </w:r>
          </w:p>
          <w:p>
            <w:pPr>
              <w:snapToGrid w:val="0"/>
              <w:jc w:val="left"/>
              <w:rPr>
                <w:rFonts w:ascii="仿宋" w:hAnsi="仿宋" w:eastAsia="宋体"/>
                <w:kern w:val="0"/>
                <w:sz w:val="24"/>
              </w:rPr>
            </w:pPr>
            <w:r>
              <w:rPr>
                <w:rFonts w:hint="eastAsia" w:ascii="仿宋" w:hAnsi="仿宋" w:eastAsia="宋体"/>
                <w:kern w:val="0"/>
                <w:sz w:val="24"/>
              </w:rPr>
              <w:t>说明：</w:t>
            </w:r>
          </w:p>
          <w:p>
            <w:pPr>
              <w:snapToGrid w:val="0"/>
              <w:jc w:val="left"/>
              <w:rPr>
                <w:rFonts w:hint="default" w:ascii="仿宋" w:hAnsi="仿宋" w:eastAsia="宋体"/>
                <w:kern w:val="0"/>
                <w:sz w:val="24"/>
                <w:lang w:val="en-US" w:eastAsia="zh-CN"/>
              </w:rPr>
            </w:pPr>
            <w:r>
              <w:rPr>
                <w:rFonts w:hint="eastAsia" w:ascii="仿宋" w:hAnsi="仿宋" w:eastAsia="宋体"/>
                <w:kern w:val="0"/>
                <w:sz w:val="24"/>
              </w:rPr>
              <w:t>1.供应商应当在投标文件《开标一览表》中提报</w:t>
            </w:r>
            <w:r>
              <w:rPr>
                <w:rFonts w:hint="eastAsia" w:ascii="仿宋" w:hAnsi="仿宋" w:eastAsia="宋体"/>
                <w:kern w:val="0"/>
                <w:sz w:val="24"/>
                <w:lang w:eastAsia="zh-CN"/>
              </w:rPr>
              <w:t>（</w:t>
            </w:r>
            <w:r>
              <w:rPr>
                <w:rFonts w:hint="eastAsia" w:ascii="仿宋" w:hAnsi="仿宋" w:eastAsia="宋体"/>
                <w:kern w:val="0"/>
                <w:sz w:val="24"/>
              </w:rPr>
              <w:t>采购标的</w:t>
            </w:r>
            <w:r>
              <w:rPr>
                <w:rFonts w:hint="eastAsia" w:ascii="仿宋" w:hAnsi="仿宋" w:eastAsia="宋体"/>
                <w:kern w:val="0"/>
                <w:sz w:val="24"/>
                <w:lang w:eastAsia="zh-CN"/>
              </w:rPr>
              <w:t>）</w:t>
            </w:r>
            <w:r>
              <w:rPr>
                <w:rFonts w:hint="eastAsia" w:ascii="仿宋" w:hAnsi="仿宋" w:eastAsia="宋体"/>
                <w:kern w:val="0"/>
                <w:sz w:val="24"/>
                <w:lang w:val="en-US" w:eastAsia="zh-CN"/>
              </w:rPr>
              <w:t>统一的</w:t>
            </w:r>
            <w:r>
              <w:rPr>
                <w:rFonts w:hint="eastAsia" w:ascii="仿宋" w:hAnsi="仿宋" w:eastAsia="宋体"/>
                <w:kern w:val="0"/>
                <w:sz w:val="24"/>
              </w:rPr>
              <w:t>价格折扣系数，该折扣系数应≦ 0.  （保留小数点后两位），否则投标无效。《投标报价明细表》</w:t>
            </w:r>
            <w:r>
              <w:rPr>
                <w:rFonts w:hint="eastAsia" w:ascii="仿宋" w:hAnsi="仿宋" w:eastAsia="宋体"/>
                <w:kern w:val="0"/>
                <w:sz w:val="24"/>
                <w:lang w:val="en-US" w:eastAsia="zh-CN"/>
              </w:rPr>
              <w:t>无需填报。</w:t>
            </w:r>
          </w:p>
          <w:p>
            <w:pPr>
              <w:snapToGrid w:val="0"/>
              <w:jc w:val="left"/>
              <w:rPr>
                <w:rFonts w:ascii="仿宋" w:hAnsi="仿宋" w:eastAsia="宋体"/>
                <w:kern w:val="0"/>
                <w:sz w:val="24"/>
              </w:rPr>
            </w:pPr>
            <w:r>
              <w:rPr>
                <w:rFonts w:hint="eastAsia" w:ascii="仿宋" w:hAnsi="仿宋" w:eastAsia="宋体"/>
                <w:kern w:val="0"/>
                <w:sz w:val="24"/>
              </w:rPr>
              <w:t>2.采购标的单价根据供应商提报的价格折扣系数和采购文件确定的对应采购标的基准单价计算；实际合同金额根据经计算的采购标的单价和履约数量计算，且不得超过相应的采购预算。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8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宋体"/>
                <w:kern w:val="0"/>
                <w:sz w:val="24"/>
              </w:rPr>
            </w:pPr>
            <w:r>
              <w:rPr>
                <w:rFonts w:hint="eastAsia" w:ascii="仿宋" w:hAnsi="仿宋" w:eastAsia="宋体"/>
                <w:kern w:val="0"/>
                <w:sz w:val="24"/>
              </w:rPr>
              <w:t>2</w:t>
            </w:r>
          </w:p>
        </w:tc>
        <w:tc>
          <w:tcPr>
            <w:tcW w:w="216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宋体"/>
                <w:kern w:val="0"/>
                <w:sz w:val="24"/>
                <w:lang w:val="zh-CN"/>
              </w:rPr>
            </w:pPr>
            <w:r>
              <w:rPr>
                <w:rFonts w:hint="eastAsia" w:ascii="仿宋" w:hAnsi="仿宋" w:eastAsia="宋体"/>
                <w:kern w:val="0"/>
                <w:sz w:val="24"/>
              </w:rPr>
              <w:t>履约保证金数额</w:t>
            </w:r>
          </w:p>
        </w:tc>
        <w:tc>
          <w:tcPr>
            <w:tcW w:w="6138" w:type="dxa"/>
            <w:tcBorders>
              <w:top w:val="single" w:color="auto" w:sz="4" w:space="0"/>
              <w:left w:val="single" w:color="auto" w:sz="4" w:space="0"/>
              <w:bottom w:val="single" w:color="auto" w:sz="4" w:space="0"/>
              <w:right w:val="single" w:color="auto" w:sz="4" w:space="0"/>
            </w:tcBorders>
            <w:vAlign w:val="center"/>
          </w:tcPr>
          <w:p>
            <w:pPr>
              <w:widowControl/>
              <w:spacing w:line="480" w:lineRule="auto"/>
              <w:rPr>
                <w:rFonts w:hint="eastAsia" w:ascii="宋体" w:hAnsi="宋体" w:cs="宋体"/>
                <w:bCs/>
                <w:sz w:val="24"/>
              </w:rPr>
            </w:pPr>
            <w:r>
              <w:rPr>
                <w:rFonts w:hint="eastAsia" w:ascii="宋体" w:hAnsi="宋体" w:eastAsia="宋体" w:cs="宋体"/>
                <w:bCs/>
                <w:sz w:val="24"/>
                <w:lang w:val="en-US" w:eastAsia="zh-CN"/>
              </w:rPr>
              <w:t xml:space="preserve">    </w:t>
            </w:r>
            <w:r>
              <w:rPr>
                <w:rFonts w:hint="eastAsia" w:ascii="宋体" w:hAnsi="宋体" w:cs="宋体"/>
                <w:bCs/>
                <w:sz w:val="24"/>
              </w:rPr>
              <w:t>非中小企业中标的：中标金额的</w:t>
            </w:r>
            <w:r>
              <w:rPr>
                <w:rFonts w:hint="eastAsia" w:ascii="宋体" w:hAnsi="宋体" w:cs="宋体"/>
                <w:bCs/>
                <w:sz w:val="24"/>
                <w:u w:val="single"/>
              </w:rPr>
              <w:t xml:space="preserve">  </w:t>
            </w:r>
            <w:r>
              <w:rPr>
                <w:rFonts w:hint="eastAsia" w:ascii="宋体" w:hAnsi="宋体" w:cs="宋体"/>
                <w:bCs/>
                <w:sz w:val="24"/>
              </w:rPr>
              <w:t>%（0-5%）。</w:t>
            </w:r>
          </w:p>
          <w:p>
            <w:pPr>
              <w:widowControl/>
              <w:spacing w:line="480" w:lineRule="auto"/>
              <w:rPr>
                <w:rFonts w:hint="eastAsia" w:ascii="宋体" w:hAnsi="宋体" w:cs="宋体"/>
                <w:bCs/>
                <w:sz w:val="24"/>
              </w:rPr>
            </w:pPr>
            <w:r>
              <w:rPr>
                <w:rFonts w:hint="eastAsia" w:ascii="宋体" w:hAnsi="宋体" w:eastAsia="宋体" w:cs="宋体"/>
                <w:bCs/>
                <w:sz w:val="24"/>
                <w:lang w:val="en-US" w:eastAsia="zh-CN"/>
              </w:rPr>
              <w:t xml:space="preserve">    </w:t>
            </w:r>
            <w:r>
              <w:rPr>
                <w:rFonts w:hint="eastAsia" w:ascii="宋体" w:hAnsi="宋体" w:cs="宋体"/>
                <w:bCs/>
                <w:sz w:val="24"/>
              </w:rPr>
              <w:t>中小企业中标的：中标金额的</w:t>
            </w:r>
            <w:r>
              <w:rPr>
                <w:rFonts w:hint="eastAsia" w:ascii="宋体" w:hAnsi="宋体" w:cs="宋体"/>
                <w:bCs/>
                <w:sz w:val="24"/>
                <w:u w:val="single"/>
              </w:rPr>
              <w:t xml:space="preserve">  </w:t>
            </w:r>
            <w:r>
              <w:rPr>
                <w:rFonts w:hint="eastAsia" w:ascii="宋体" w:hAnsi="宋体" w:cs="宋体"/>
                <w:bCs/>
                <w:sz w:val="24"/>
              </w:rPr>
              <w:t>%（0-2%）。</w:t>
            </w:r>
          </w:p>
          <w:p>
            <w:pPr>
              <w:pStyle w:val="3"/>
              <w:tabs>
                <w:tab w:val="left" w:pos="3570"/>
              </w:tabs>
              <w:adjustRightInd w:val="0"/>
              <w:snapToGrid w:val="0"/>
              <w:ind w:firstLine="480" w:firstLineChars="200"/>
              <w:rPr>
                <w:rFonts w:hint="eastAsia" w:ascii="宋体" w:hAnsi="宋体" w:cs="宋体"/>
                <w:b w:val="0"/>
                <w:bCs/>
                <w:sz w:val="24"/>
                <w:szCs w:val="24"/>
              </w:rPr>
            </w:pPr>
            <w:r>
              <w:rPr>
                <w:rFonts w:hint="eastAsia" w:ascii="宋体" w:hAnsi="宋体" w:cs="宋体"/>
                <w:b w:val="0"/>
                <w:bCs/>
                <w:sz w:val="24"/>
                <w:szCs w:val="24"/>
              </w:rPr>
              <w:t>中标人交纳履约保证金须在转账凭证备注栏里填写（采购项目+采购项目编号）</w:t>
            </w:r>
          </w:p>
          <w:p>
            <w:pPr>
              <w:pStyle w:val="3"/>
              <w:tabs>
                <w:tab w:val="left" w:pos="3570"/>
              </w:tabs>
              <w:adjustRightInd w:val="0"/>
              <w:snapToGrid w:val="0"/>
              <w:ind w:firstLine="480" w:firstLineChars="200"/>
              <w:rPr>
                <w:rFonts w:hint="eastAsia" w:ascii="宋体" w:hAnsi="宋体" w:cs="宋体"/>
                <w:b w:val="0"/>
                <w:bCs/>
                <w:sz w:val="24"/>
                <w:szCs w:val="24"/>
              </w:rPr>
            </w:pPr>
            <w:r>
              <w:rPr>
                <w:rFonts w:hint="eastAsia" w:ascii="宋体" w:hAnsi="宋体" w:cs="宋体"/>
                <w:b w:val="0"/>
                <w:bCs/>
                <w:sz w:val="24"/>
                <w:szCs w:val="24"/>
              </w:rPr>
              <w:t>履约保证金账户</w:t>
            </w:r>
          </w:p>
          <w:p>
            <w:pPr>
              <w:pStyle w:val="3"/>
              <w:tabs>
                <w:tab w:val="left" w:pos="3570"/>
              </w:tabs>
              <w:adjustRightInd w:val="0"/>
              <w:snapToGrid w:val="0"/>
              <w:ind w:firstLine="480" w:firstLineChars="200"/>
              <w:rPr>
                <w:rFonts w:hint="eastAsia" w:ascii="宋体" w:hAnsi="宋体" w:eastAsia="Calibri" w:cs="宋体"/>
                <w:b w:val="0"/>
                <w:bCs/>
                <w:sz w:val="24"/>
                <w:szCs w:val="24"/>
              </w:rPr>
            </w:pPr>
            <w:r>
              <w:rPr>
                <w:rFonts w:hint="eastAsia" w:ascii="宋体" w:hAnsi="宋体" w:eastAsia="Calibri" w:cs="宋体"/>
                <w:b w:val="0"/>
                <w:bCs/>
                <w:sz w:val="24"/>
                <w:szCs w:val="24"/>
              </w:rPr>
              <w:t>开户名：</w:t>
            </w:r>
          </w:p>
          <w:p>
            <w:pPr>
              <w:pStyle w:val="3"/>
              <w:tabs>
                <w:tab w:val="left" w:pos="3570"/>
              </w:tabs>
              <w:adjustRightInd w:val="0"/>
              <w:snapToGrid w:val="0"/>
              <w:ind w:firstLine="480" w:firstLineChars="200"/>
              <w:rPr>
                <w:rFonts w:hint="eastAsia" w:ascii="宋体" w:hAnsi="宋体" w:eastAsia="Calibri" w:cs="宋体"/>
                <w:b w:val="0"/>
                <w:bCs/>
                <w:sz w:val="24"/>
                <w:szCs w:val="24"/>
              </w:rPr>
            </w:pPr>
            <w:r>
              <w:rPr>
                <w:rFonts w:hint="eastAsia" w:ascii="宋体" w:hAnsi="宋体" w:eastAsia="Calibri" w:cs="宋体"/>
                <w:b w:val="0"/>
                <w:bCs/>
                <w:sz w:val="24"/>
                <w:szCs w:val="24"/>
              </w:rPr>
              <w:t>账  号：</w:t>
            </w:r>
          </w:p>
          <w:p>
            <w:pPr>
              <w:snapToGrid w:val="0"/>
              <w:ind w:firstLine="480" w:firstLineChars="200"/>
              <w:rPr>
                <w:rFonts w:ascii="仿宋" w:hAnsi="仿宋" w:eastAsia="宋体"/>
                <w:kern w:val="0"/>
                <w:sz w:val="24"/>
              </w:rPr>
            </w:pPr>
            <w:bookmarkStart w:id="4" w:name="_GoBack"/>
            <w:bookmarkEnd w:id="4"/>
            <w:r>
              <w:rPr>
                <w:rFonts w:hint="eastAsia" w:ascii="宋体" w:hAnsi="宋体" w:eastAsia="Calibri" w:cs="宋体"/>
                <w:b w:val="0"/>
                <w:bCs/>
                <w:sz w:val="24"/>
                <w:szCs w:val="24"/>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宋体"/>
                <w:kern w:val="0"/>
                <w:sz w:val="24"/>
              </w:rPr>
            </w:pPr>
            <w:r>
              <w:rPr>
                <w:rFonts w:hint="eastAsia" w:ascii="仿宋" w:hAnsi="仿宋" w:eastAsia="宋体"/>
                <w:kern w:val="0"/>
                <w:sz w:val="24"/>
              </w:rPr>
              <w:t>3</w:t>
            </w:r>
          </w:p>
        </w:tc>
        <w:tc>
          <w:tcPr>
            <w:tcW w:w="216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宋体"/>
                <w:kern w:val="0"/>
                <w:sz w:val="24"/>
              </w:rPr>
            </w:pPr>
            <w:r>
              <w:rPr>
                <w:rFonts w:hint="eastAsia" w:ascii="仿宋" w:hAnsi="仿宋" w:eastAsia="宋体"/>
                <w:kern w:val="0"/>
                <w:sz w:val="24"/>
              </w:rPr>
              <w:t>知识产权的归属和处理方式</w:t>
            </w:r>
          </w:p>
        </w:tc>
        <w:tc>
          <w:tcPr>
            <w:tcW w:w="613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宋体"/>
                <w:kern w:val="0"/>
                <w:sz w:val="24"/>
              </w:rPr>
            </w:pPr>
            <w:r>
              <w:rPr>
                <w:rFonts w:hint="eastAsia" w:ascii="仿宋" w:hAnsi="仿宋" w:eastAsia="宋体"/>
                <w:kern w:val="0"/>
                <w:sz w:val="24"/>
              </w:rPr>
              <w:t>4</w:t>
            </w:r>
          </w:p>
        </w:tc>
        <w:tc>
          <w:tcPr>
            <w:tcW w:w="216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宋体"/>
                <w:kern w:val="0"/>
                <w:sz w:val="24"/>
                <w:lang w:val="zh-CN"/>
              </w:rPr>
            </w:pPr>
            <w:r>
              <w:rPr>
                <w:rFonts w:hint="eastAsia" w:ascii="仿宋" w:hAnsi="仿宋" w:eastAsia="宋体"/>
                <w:kern w:val="0"/>
                <w:sz w:val="24"/>
                <w:lang w:val="zh-CN"/>
              </w:rPr>
              <w:t>履约验收要求</w:t>
            </w:r>
          </w:p>
        </w:tc>
        <w:tc>
          <w:tcPr>
            <w:tcW w:w="6138"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宋体"/>
                <w:kern w:val="0"/>
                <w:sz w:val="24"/>
              </w:rPr>
            </w:pPr>
            <w:r>
              <w:rPr>
                <w:rFonts w:hint="eastAsia" w:ascii="仿宋" w:hAnsi="仿宋" w:eastAsia="宋体"/>
                <w:kern w:val="0"/>
                <w:sz w:val="24"/>
              </w:rPr>
              <w:t>（包括履约验收的主体、时间、方式、程序、内容和验收标准等事项）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宋体"/>
                <w:kern w:val="0"/>
                <w:sz w:val="24"/>
              </w:rPr>
            </w:pPr>
            <w:r>
              <w:rPr>
                <w:rFonts w:hint="eastAsia" w:ascii="仿宋" w:hAnsi="仿宋" w:eastAsia="宋体"/>
                <w:kern w:val="0"/>
                <w:sz w:val="24"/>
              </w:rPr>
              <w:t>5</w:t>
            </w:r>
          </w:p>
        </w:tc>
        <w:tc>
          <w:tcPr>
            <w:tcW w:w="216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宋体"/>
                <w:kern w:val="0"/>
                <w:sz w:val="24"/>
                <w:lang w:val="zh-CN"/>
              </w:rPr>
            </w:pPr>
            <w:r>
              <w:rPr>
                <w:rFonts w:hint="eastAsia" w:ascii="仿宋" w:hAnsi="仿宋" w:eastAsia="宋体"/>
                <w:kern w:val="0"/>
                <w:sz w:val="24"/>
                <w:lang w:val="zh-CN"/>
              </w:rPr>
              <w:t>违约责任与解决争议的方法</w:t>
            </w:r>
          </w:p>
        </w:tc>
        <w:tc>
          <w:tcPr>
            <w:tcW w:w="613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宋体"/>
                <w:kern w:val="0"/>
                <w:sz w:val="24"/>
              </w:rPr>
            </w:pPr>
          </w:p>
        </w:tc>
      </w:tr>
    </w:tbl>
    <w:p>
      <w:pPr>
        <w:rPr>
          <w:rFonts w:eastAsia="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g2OWZjNzgxZGJkMzNjYmU5MTZhNjVhNDFiM2Q5YzUifQ=="/>
  </w:docVars>
  <w:rsids>
    <w:rsidRoot w:val="00A25055"/>
    <w:rsid w:val="00007E0E"/>
    <w:rsid w:val="00071A14"/>
    <w:rsid w:val="0012541A"/>
    <w:rsid w:val="001D31D8"/>
    <w:rsid w:val="00217B66"/>
    <w:rsid w:val="0031061F"/>
    <w:rsid w:val="003E2AD3"/>
    <w:rsid w:val="003E7FDE"/>
    <w:rsid w:val="0049705A"/>
    <w:rsid w:val="005154BB"/>
    <w:rsid w:val="005356DC"/>
    <w:rsid w:val="00602A7A"/>
    <w:rsid w:val="008A63EE"/>
    <w:rsid w:val="008D6D9D"/>
    <w:rsid w:val="009B6A1C"/>
    <w:rsid w:val="00A25055"/>
    <w:rsid w:val="00E96DD1"/>
    <w:rsid w:val="01CD0AD8"/>
    <w:rsid w:val="172D5E6C"/>
    <w:rsid w:val="239A10C9"/>
    <w:rsid w:val="282E30C7"/>
    <w:rsid w:val="345606DE"/>
    <w:rsid w:val="48507F0E"/>
    <w:rsid w:val="772D00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cs="Times New Roman" w:eastAsiaTheme="minorEastAsia"/>
      <w:kern w:val="2"/>
      <w:sz w:val="21"/>
      <w:szCs w:val="24"/>
      <w:lang w:val="en-US" w:eastAsia="zh-CN" w:bidi="ar-SA"/>
    </w:rPr>
  </w:style>
  <w:style w:type="paragraph" w:styleId="2">
    <w:name w:val="heading 2"/>
    <w:basedOn w:val="1"/>
    <w:next w:val="1"/>
    <w:link w:val="9"/>
    <w:semiHidden/>
    <w:unhideWhenUsed/>
    <w:qFormat/>
    <w:uiPriority w:val="0"/>
    <w:pPr>
      <w:keepNext/>
      <w:keepLines/>
      <w:spacing w:before="260" w:after="260" w:line="415" w:lineRule="auto"/>
      <w:outlineLvl w:val="1"/>
    </w:pPr>
    <w:rPr>
      <w:rFonts w:ascii="Cambria" w:hAnsi="Cambria" w:eastAsia="宋体" w:cs="宋体"/>
      <w:b/>
      <w:bCs/>
      <w:sz w:val="32"/>
      <w:szCs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qFormat/>
    <w:uiPriority w:val="0"/>
    <w:rPr>
      <w:b/>
      <w:sz w:val="30"/>
      <w:szCs w:val="20"/>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pPr>
      <w:widowControl w:val="0"/>
      <w:jc w:val="both"/>
    </w:pPr>
    <w:rPr>
      <w:rFonts w:ascii="Calibri" w:hAnsi="Calibri"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标题 2 Char"/>
    <w:basedOn w:val="8"/>
    <w:link w:val="2"/>
    <w:semiHidden/>
    <w:qFormat/>
    <w:uiPriority w:val="0"/>
    <w:rPr>
      <w:rFonts w:ascii="Cambria" w:hAnsi="Cambria" w:eastAsia="宋体" w:cs="宋体"/>
      <w:b/>
      <w:bCs/>
      <w:sz w:val="32"/>
      <w:szCs w:val="32"/>
    </w:rPr>
  </w:style>
  <w:style w:type="character" w:customStyle="1" w:styleId="10">
    <w:name w:val="列出段落 Char"/>
    <w:link w:val="11"/>
    <w:qFormat/>
    <w:locked/>
    <w:uiPriority w:val="34"/>
    <w:rPr>
      <w:rFonts w:ascii="宋体" w:hAnsi="宋体" w:eastAsia="宋体"/>
    </w:rPr>
  </w:style>
  <w:style w:type="paragraph" w:styleId="11">
    <w:name w:val="List Paragraph"/>
    <w:basedOn w:val="1"/>
    <w:link w:val="10"/>
    <w:qFormat/>
    <w:uiPriority w:val="34"/>
    <w:pPr>
      <w:ind w:firstLine="420" w:firstLineChars="200"/>
    </w:pPr>
    <w:rPr>
      <w:rFonts w:ascii="宋体" w:hAnsi="宋体" w:eastAsia="宋体" w:cstheme="minorBidi"/>
      <w:szCs w:val="22"/>
    </w:rPr>
  </w:style>
  <w:style w:type="character" w:customStyle="1" w:styleId="12">
    <w:name w:val="页眉 Char"/>
    <w:basedOn w:val="8"/>
    <w:link w:val="5"/>
    <w:semiHidden/>
    <w:uiPriority w:val="99"/>
    <w:rPr>
      <w:rFonts w:ascii="Calibri" w:hAnsi="Calibri" w:cs="Times New Roman"/>
      <w:sz w:val="18"/>
      <w:szCs w:val="18"/>
    </w:rPr>
  </w:style>
  <w:style w:type="character" w:customStyle="1" w:styleId="13">
    <w:name w:val="页脚 Char"/>
    <w:basedOn w:val="8"/>
    <w:link w:val="4"/>
    <w:semiHidden/>
    <w:qFormat/>
    <w:uiPriority w:val="99"/>
    <w:rPr>
      <w:rFonts w:ascii="Calibri" w:hAnsi="Calibri"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2D054-E1D0-48D3-ABE3-7910F13F24F7}">
  <ds:schemaRefs/>
</ds:datastoreItem>
</file>

<file path=docProps/app.xml><?xml version="1.0" encoding="utf-8"?>
<Properties xmlns="http://schemas.openxmlformats.org/officeDocument/2006/extended-properties" xmlns:vt="http://schemas.openxmlformats.org/officeDocument/2006/docPropsVTypes">
  <Template>Normal</Template>
  <Pages>3</Pages>
  <Words>1067</Words>
  <Characters>1081</Characters>
  <Lines>8</Lines>
  <Paragraphs>2</Paragraphs>
  <TotalTime>1</TotalTime>
  <ScaleCrop>false</ScaleCrop>
  <LinksUpToDate>false</LinksUpToDate>
  <CharactersWithSpaces>1093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2021-05-21T08:57:00Z</dcterms:created>
  <dc:creator>lenovo</dc:creator>
  <cp:lastModifiedBy>a</cp:lastModifiedBy>
  <cp:lastPrinted>2021-05-31T02:34:00Z</cp:lastPrinted>
  <dcterms:modified xsi:type="dcterms:W3CDTF">2022-09-22T02:28:49Z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307498FCF5A44075812A5F560EA8AA6E</vt:lpwstr>
  </property>
</Properties>
</file>