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61464">
      <w:pPr>
        <w:spacing w:before="5304" w:beforeLines="1700" w:after="240"/>
        <w:jc w:val="center"/>
        <w:outlineLvl w:val="9"/>
        <w:rPr>
          <w:b/>
          <w:sz w:val="52"/>
          <w:szCs w:val="52"/>
        </w:rPr>
      </w:pPr>
      <w:bookmarkStart w:id="0" w:name="_Toc14577"/>
      <w:bookmarkStart w:id="96" w:name="_GoBack"/>
      <w:bookmarkEnd w:id="96"/>
      <w:r>
        <w:rPr>
          <w:rFonts w:hint="eastAsia"/>
          <w:b/>
          <w:sz w:val="52"/>
          <w:szCs w:val="52"/>
        </w:rPr>
        <w:t>吉林省一体化交通工程</w:t>
      </w:r>
      <w:bookmarkEnd w:id="0"/>
    </w:p>
    <w:p w14:paraId="1F7B8721">
      <w:pPr>
        <w:spacing w:before="240" w:after="240"/>
        <w:jc w:val="center"/>
        <w:outlineLvl w:val="9"/>
        <w:rPr>
          <w:rFonts w:hint="eastAsia"/>
          <w:b/>
          <w:sz w:val="52"/>
          <w:szCs w:val="52"/>
        </w:rPr>
      </w:pPr>
      <w:bookmarkStart w:id="1" w:name="_Toc1268"/>
      <w:r>
        <w:rPr>
          <w:rFonts w:hint="eastAsia"/>
          <w:b/>
          <w:sz w:val="52"/>
          <w:szCs w:val="52"/>
        </w:rPr>
        <w:t>评委专家操作手册</w:t>
      </w:r>
      <w:bookmarkEnd w:id="1"/>
    </w:p>
    <w:p w14:paraId="04E0E2D9">
      <w:pPr>
        <w:spacing w:before="240" w:after="240"/>
        <w:jc w:val="center"/>
        <w:rPr>
          <w:rFonts w:hint="eastAsia"/>
          <w:b/>
          <w:sz w:val="52"/>
          <w:szCs w:val="52"/>
        </w:rPr>
      </w:pPr>
    </w:p>
    <w:p w14:paraId="0B0EF252">
      <w:pPr>
        <w:spacing w:before="240" w:after="240"/>
        <w:jc w:val="center"/>
        <w:rPr>
          <w:rFonts w:hint="eastAsia"/>
          <w:b/>
          <w:sz w:val="52"/>
          <w:szCs w:val="52"/>
        </w:rPr>
      </w:pPr>
    </w:p>
    <w:p w14:paraId="57DFCA4D">
      <w:pPr>
        <w:spacing w:before="240" w:after="240"/>
        <w:jc w:val="center"/>
        <w:rPr>
          <w:rFonts w:hint="eastAsia"/>
          <w:b/>
          <w:sz w:val="52"/>
          <w:szCs w:val="52"/>
        </w:rPr>
      </w:pPr>
    </w:p>
    <w:p w14:paraId="32701E6C">
      <w:pPr>
        <w:spacing w:before="240" w:after="240"/>
        <w:jc w:val="center"/>
        <w:rPr>
          <w:rFonts w:hint="eastAsia"/>
          <w:b/>
          <w:sz w:val="52"/>
          <w:szCs w:val="52"/>
        </w:rPr>
      </w:pPr>
    </w:p>
    <w:p w14:paraId="4087D352">
      <w:pPr>
        <w:spacing w:before="240" w:after="240"/>
        <w:jc w:val="center"/>
        <w:rPr>
          <w:rFonts w:hint="eastAsia" w:asciiTheme="minorEastAsia" w:hAnsiTheme="minorEastAsia" w:eastAsiaTheme="minorEastAsia" w:cstheme="minorEastAsia"/>
          <w:b w:val="0"/>
          <w:bCs/>
          <w:sz w:val="32"/>
          <w:szCs w:val="32"/>
          <w:lang w:val="en-US" w:eastAsia="zh-CN"/>
        </w:rPr>
      </w:pPr>
      <w:r>
        <w:rPr>
          <w:rFonts w:hint="default" w:ascii="Times New Roman" w:hAnsi="Times New Roman" w:cs="Times New Roman" w:eastAsiaTheme="minorEastAsia"/>
          <w:b w:val="0"/>
          <w:bCs/>
          <w:sz w:val="32"/>
          <w:szCs w:val="32"/>
          <w:lang w:val="en-US" w:eastAsia="zh-CN"/>
        </w:rPr>
        <w:t>2025年8</w:t>
      </w:r>
      <w:r>
        <w:rPr>
          <w:rFonts w:hint="eastAsia" w:asciiTheme="minorEastAsia" w:hAnsiTheme="minorEastAsia" w:eastAsiaTheme="minorEastAsia" w:cstheme="minorEastAsia"/>
          <w:b w:val="0"/>
          <w:bCs/>
          <w:sz w:val="32"/>
          <w:szCs w:val="32"/>
          <w:lang w:val="en-US" w:eastAsia="zh-CN"/>
        </w:rPr>
        <w:t>月</w:t>
      </w:r>
    </w:p>
    <w:sdt>
      <w:sdtPr>
        <w:rPr>
          <w:rFonts w:ascii="宋体" w:hAnsi="宋体" w:eastAsia="宋体" w:cstheme="minorBidi"/>
          <w:kern w:val="2"/>
          <w:sz w:val="21"/>
          <w:szCs w:val="22"/>
          <w:lang w:val="en-US" w:eastAsia="zh-CN" w:bidi="ar-SA"/>
        </w:rPr>
        <w:id w:val="147464348"/>
        <w15:color w:val="DBDBDB"/>
        <w:docPartObj>
          <w:docPartGallery w:val="Table of Contents"/>
          <w:docPartUnique/>
        </w:docPartObj>
      </w:sdtPr>
      <w:sdtEndPr>
        <w:rPr>
          <w:rFonts w:hint="eastAsia" w:ascii="Times New Roman" w:hAnsi="Times New Roman" w:eastAsiaTheme="minorEastAsia" w:cstheme="minorBidi"/>
          <w:bCs/>
          <w:kern w:val="2"/>
          <w:sz w:val="21"/>
          <w:szCs w:val="32"/>
          <w:lang w:val="en-US" w:eastAsia="zh-CN" w:bidi="ar-SA"/>
        </w:rPr>
      </w:sdtEndPr>
      <w:sdtContent>
        <w:p w14:paraId="24C16CAD">
          <w:pPr>
            <w:keepNext w:val="0"/>
            <w:keepLines w:val="0"/>
            <w:pageBreakBefore/>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sz w:val="36"/>
              <w:szCs w:val="40"/>
            </w:rPr>
          </w:pPr>
          <w:r>
            <w:rPr>
              <w:rFonts w:ascii="宋体" w:hAnsi="宋体" w:eastAsia="宋体"/>
              <w:b/>
              <w:bCs/>
              <w:sz w:val="40"/>
              <w:szCs w:val="44"/>
            </w:rPr>
            <w:t>目</w:t>
          </w:r>
          <w:r>
            <w:rPr>
              <w:rFonts w:hint="eastAsia" w:ascii="宋体" w:hAnsi="宋体" w:eastAsia="宋体"/>
              <w:b/>
              <w:bCs/>
              <w:sz w:val="40"/>
              <w:szCs w:val="44"/>
              <w:lang w:val="en-US" w:eastAsia="zh-CN"/>
            </w:rPr>
            <w:t xml:space="preserve"> </w:t>
          </w:r>
          <w:r>
            <w:rPr>
              <w:rFonts w:ascii="宋体" w:hAnsi="宋体" w:eastAsia="宋体"/>
              <w:b/>
              <w:bCs/>
              <w:sz w:val="40"/>
              <w:szCs w:val="44"/>
            </w:rPr>
            <w:t>录</w:t>
          </w:r>
        </w:p>
        <w:p w14:paraId="2BCE5A5B">
          <w:pPr>
            <w:pStyle w:val="5"/>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sz w:val="24"/>
              <w:szCs w:val="24"/>
            </w:rPr>
            <w:fldChar w:fldCharType="begin"/>
          </w:r>
          <w:r>
            <w:rPr>
              <w:sz w:val="24"/>
              <w:szCs w:val="24"/>
            </w:rPr>
            <w:instrText xml:space="preserve">TOC \o "1-3" \h \u </w:instrText>
          </w:r>
          <w:r>
            <w:rPr>
              <w:sz w:val="24"/>
              <w:szCs w:val="24"/>
            </w:rPr>
            <w:fldChar w:fldCharType="separate"/>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_Toc99 </w:instrText>
          </w:r>
          <w:r>
            <w:rPr>
              <w:rFonts w:ascii="Times New Roman" w:hAnsi="Times New Roman" w:eastAsiaTheme="minorEastAsia"/>
              <w:sz w:val="24"/>
              <w:szCs w:val="24"/>
            </w:rPr>
            <w:fldChar w:fldCharType="separate"/>
          </w:r>
          <w:r>
            <w:rPr>
              <w:rFonts w:hint="default" w:ascii="Times New Roman" w:hAnsi="Times New Roman" w:cs="Times New Roman" w:eastAsiaTheme="minorEastAsia"/>
              <w:sz w:val="24"/>
              <w:szCs w:val="24"/>
            </w:rPr>
            <w:t xml:space="preserve">一、 </w:t>
          </w:r>
          <w:r>
            <w:rPr>
              <w:rFonts w:hint="eastAsia" w:ascii="Times New Roman" w:hAnsi="Times New Roman" w:cs="Times New Roman" w:eastAsiaTheme="minorEastAsia"/>
              <w:sz w:val="24"/>
              <w:szCs w:val="24"/>
            </w:rPr>
            <w:t>评标系统登录</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_Toc99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22F046D0">
          <w:pPr>
            <w:pStyle w:val="5"/>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_Toc26211 </w:instrText>
          </w:r>
          <w:r>
            <w:rPr>
              <w:rFonts w:ascii="Times New Roman" w:hAnsi="Times New Roman" w:eastAsiaTheme="minorEastAsia"/>
              <w:sz w:val="24"/>
              <w:szCs w:val="24"/>
            </w:rPr>
            <w:fldChar w:fldCharType="separate"/>
          </w:r>
          <w:r>
            <w:rPr>
              <w:rFonts w:hint="default" w:ascii="Times New Roman" w:hAnsi="Times New Roman" w:eastAsiaTheme="minorEastAsia"/>
              <w:sz w:val="24"/>
              <w:szCs w:val="24"/>
            </w:rPr>
            <w:t xml:space="preserve">二、 </w:t>
          </w:r>
          <w:r>
            <w:rPr>
              <w:rFonts w:hint="eastAsia" w:ascii="Times New Roman" w:hAnsi="Times New Roman" w:eastAsiaTheme="minorEastAsia"/>
              <w:sz w:val="24"/>
              <w:szCs w:val="24"/>
            </w:rPr>
            <w:t>评标准备</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_Toc26211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2</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6EE134F1">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_Toc17128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2.1</w:t>
          </w:r>
          <w:r>
            <w:rPr>
              <w:rFonts w:hint="eastAsia" w:ascii="Times New Roman" w:hAnsi="Times New Roman" w:eastAsiaTheme="minorEastAsia"/>
              <w:sz w:val="24"/>
              <w:szCs w:val="24"/>
            </w:rPr>
            <w:t>项目背景</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_Toc17128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2</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568D21B6">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_Toc30007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rPr>
            <w:t>2</w:t>
          </w:r>
          <w:r>
            <w:rPr>
              <w:rFonts w:ascii="Times New Roman" w:hAnsi="Times New Roman" w:eastAsiaTheme="minorEastAsia"/>
              <w:sz w:val="24"/>
              <w:szCs w:val="24"/>
            </w:rPr>
            <w:t>.2</w:t>
          </w:r>
          <w:r>
            <w:rPr>
              <w:rFonts w:hint="eastAsia" w:ascii="Times New Roman" w:hAnsi="Times New Roman" w:eastAsiaTheme="minorEastAsia"/>
              <w:sz w:val="24"/>
              <w:szCs w:val="24"/>
            </w:rPr>
            <w:t>评委回避</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_Toc30007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2</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7FA383F9">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_Toc27747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rPr>
            <w:t>2</w:t>
          </w:r>
          <w:r>
            <w:rPr>
              <w:rFonts w:ascii="Times New Roman" w:hAnsi="Times New Roman" w:eastAsiaTheme="minorEastAsia"/>
              <w:sz w:val="24"/>
              <w:szCs w:val="24"/>
            </w:rPr>
            <w:t>.3</w:t>
          </w:r>
          <w:r>
            <w:rPr>
              <w:rFonts w:hint="eastAsia" w:ascii="Times New Roman" w:hAnsi="Times New Roman" w:eastAsiaTheme="minorEastAsia"/>
              <w:sz w:val="24"/>
              <w:szCs w:val="24"/>
            </w:rPr>
            <w:t>推荐评委负责人</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_Toc27747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3</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16F6F88">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_Toc27529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rPr>
            <w:t>2</w:t>
          </w:r>
          <w:r>
            <w:rPr>
              <w:rFonts w:ascii="Times New Roman" w:hAnsi="Times New Roman" w:eastAsiaTheme="minorEastAsia"/>
              <w:sz w:val="24"/>
              <w:szCs w:val="24"/>
            </w:rPr>
            <w:t>.4</w:t>
          </w:r>
          <w:r>
            <w:rPr>
              <w:rFonts w:hint="eastAsia" w:ascii="Times New Roman" w:hAnsi="Times New Roman" w:eastAsiaTheme="minorEastAsia"/>
              <w:sz w:val="24"/>
              <w:szCs w:val="24"/>
            </w:rPr>
            <w:t>标书雷同性分析</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_Toc27529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3</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3F1EEC89">
          <w:pPr>
            <w:pStyle w:val="5"/>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_Toc21317 </w:instrText>
          </w:r>
          <w:r>
            <w:rPr>
              <w:rFonts w:ascii="Times New Roman" w:hAnsi="Times New Roman" w:eastAsiaTheme="minorEastAsia"/>
              <w:sz w:val="24"/>
              <w:szCs w:val="24"/>
            </w:rPr>
            <w:fldChar w:fldCharType="separate"/>
          </w:r>
          <w:r>
            <w:rPr>
              <w:rFonts w:hint="default" w:ascii="Times New Roman" w:hAnsi="Times New Roman" w:eastAsiaTheme="minorEastAsia"/>
              <w:sz w:val="24"/>
              <w:szCs w:val="24"/>
            </w:rPr>
            <w:t xml:space="preserve">三、 </w:t>
          </w:r>
          <w:r>
            <w:rPr>
              <w:rFonts w:hint="eastAsia" w:ascii="Times New Roman" w:hAnsi="Times New Roman" w:eastAsiaTheme="minorEastAsia"/>
              <w:sz w:val="24"/>
              <w:szCs w:val="24"/>
            </w:rPr>
            <w:t>第一信封评审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_Toc21317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4</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0F5FD5E1">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_Toc29429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rPr>
            <w:t>3</w:t>
          </w:r>
          <w:r>
            <w:rPr>
              <w:rFonts w:ascii="Times New Roman" w:hAnsi="Times New Roman" w:eastAsiaTheme="minorEastAsia"/>
              <w:sz w:val="24"/>
              <w:szCs w:val="24"/>
            </w:rPr>
            <w:t>.1</w:t>
          </w:r>
          <w:r>
            <w:rPr>
              <w:rFonts w:hint="eastAsia" w:ascii="Times New Roman" w:hAnsi="Times New Roman" w:eastAsiaTheme="minorEastAsia"/>
              <w:sz w:val="24"/>
              <w:szCs w:val="24"/>
            </w:rPr>
            <w:t>初步评审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_Toc29429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4</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2E62B415">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_Toc15338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rPr>
            <w:t>3</w:t>
          </w:r>
          <w:r>
            <w:rPr>
              <w:rFonts w:ascii="Times New Roman" w:hAnsi="Times New Roman" w:eastAsiaTheme="minorEastAsia"/>
              <w:sz w:val="24"/>
              <w:szCs w:val="24"/>
            </w:rPr>
            <w:t>.1.1</w:t>
          </w:r>
          <w:r>
            <w:rPr>
              <w:rFonts w:hint="eastAsia" w:ascii="Times New Roman" w:hAnsi="Times New Roman" w:eastAsiaTheme="minorEastAsia"/>
              <w:sz w:val="24"/>
              <w:szCs w:val="24"/>
            </w:rPr>
            <w:t>企业信用信息查询确认</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_Toc15338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4</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640F0F9E">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_Toc8939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rPr>
            <w:t>3</w:t>
          </w:r>
          <w:r>
            <w:rPr>
              <w:rFonts w:ascii="Times New Roman" w:hAnsi="Times New Roman" w:eastAsiaTheme="minorEastAsia"/>
              <w:sz w:val="24"/>
              <w:szCs w:val="24"/>
            </w:rPr>
            <w:t>.1.2</w:t>
          </w:r>
          <w:r>
            <w:rPr>
              <w:rFonts w:hint="eastAsia" w:ascii="Times New Roman" w:hAnsi="Times New Roman" w:eastAsiaTheme="minorEastAsia"/>
              <w:sz w:val="24"/>
              <w:szCs w:val="24"/>
            </w:rPr>
            <w:t>第一信封形式</w:t>
          </w:r>
          <w:r>
            <w:rPr>
              <w:rFonts w:hint="eastAsia" w:ascii="Times New Roman" w:hAnsi="Times New Roman" w:eastAsiaTheme="minorEastAsia"/>
              <w:sz w:val="24"/>
              <w:szCs w:val="24"/>
              <w:lang w:val="en-US" w:eastAsia="zh-CN"/>
            </w:rPr>
            <w:t>评审</w:t>
          </w:r>
          <w:r>
            <w:rPr>
              <w:rFonts w:hint="eastAsia" w:ascii="Times New Roman" w:hAnsi="Times New Roman" w:eastAsiaTheme="minorEastAsia"/>
              <w:sz w:val="24"/>
              <w:szCs w:val="24"/>
            </w:rPr>
            <w:t>与响应性评审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_Toc8939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4</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E8C05D4">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_Toc14971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rPr>
            <w:t>3</w:t>
          </w:r>
          <w:r>
            <w:rPr>
              <w:rFonts w:ascii="Times New Roman" w:hAnsi="Times New Roman" w:eastAsiaTheme="minorEastAsia"/>
              <w:sz w:val="24"/>
              <w:szCs w:val="24"/>
            </w:rPr>
            <w:t>.1.3</w:t>
          </w:r>
          <w:r>
            <w:rPr>
              <w:rFonts w:hint="eastAsia" w:ascii="Times New Roman" w:hAnsi="Times New Roman" w:eastAsiaTheme="minorEastAsia"/>
              <w:sz w:val="24"/>
              <w:szCs w:val="24"/>
            </w:rPr>
            <w:t>第一信封形式</w:t>
          </w:r>
          <w:r>
            <w:rPr>
              <w:rFonts w:hint="eastAsia" w:ascii="Times New Roman" w:hAnsi="Times New Roman" w:eastAsiaTheme="minorEastAsia"/>
              <w:sz w:val="24"/>
              <w:szCs w:val="24"/>
              <w:lang w:val="en-US" w:eastAsia="zh-CN"/>
            </w:rPr>
            <w:t>评审</w:t>
          </w:r>
          <w:r>
            <w:rPr>
              <w:rFonts w:hint="eastAsia" w:ascii="Times New Roman" w:hAnsi="Times New Roman" w:eastAsiaTheme="minorEastAsia"/>
              <w:sz w:val="24"/>
              <w:szCs w:val="24"/>
            </w:rPr>
            <w:t>与响应性评审汇总（组长）</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_Toc14971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6</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0B910796">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_Toc6018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rPr>
            <w:t>3</w:t>
          </w:r>
          <w:r>
            <w:rPr>
              <w:rFonts w:ascii="Times New Roman" w:hAnsi="Times New Roman" w:eastAsiaTheme="minorEastAsia"/>
              <w:sz w:val="24"/>
              <w:szCs w:val="24"/>
            </w:rPr>
            <w:t>.1.4</w:t>
          </w:r>
          <w:r>
            <w:rPr>
              <w:rFonts w:hint="eastAsia" w:ascii="Times New Roman" w:hAnsi="Times New Roman" w:eastAsiaTheme="minorEastAsia"/>
              <w:sz w:val="24"/>
              <w:szCs w:val="24"/>
            </w:rPr>
            <w:t>资格评审和资格评审汇总</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_Toc6018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7</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0100BB2">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_Toc14588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rPr>
            <w:t>3</w:t>
          </w:r>
          <w:r>
            <w:rPr>
              <w:rFonts w:ascii="Times New Roman" w:hAnsi="Times New Roman" w:eastAsiaTheme="minorEastAsia"/>
              <w:sz w:val="24"/>
              <w:szCs w:val="24"/>
            </w:rPr>
            <w:t>.2</w:t>
          </w:r>
          <w:r>
            <w:rPr>
              <w:rFonts w:hint="eastAsia" w:ascii="Times New Roman" w:hAnsi="Times New Roman" w:eastAsiaTheme="minorEastAsia"/>
              <w:sz w:val="24"/>
              <w:szCs w:val="24"/>
            </w:rPr>
            <w:t>详细评审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_Toc14588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7</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1AD301B2">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_Toc32717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3.2.1</w:t>
          </w:r>
          <w:r>
            <w:rPr>
              <w:rFonts w:hint="eastAsia" w:ascii="Times New Roman" w:hAnsi="Times New Roman" w:eastAsiaTheme="minorEastAsia"/>
              <w:sz w:val="24"/>
              <w:szCs w:val="24"/>
            </w:rPr>
            <w:t>技术建议书评审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_Toc32717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7</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591612B0">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_Toc27342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3.2.2</w:t>
          </w:r>
          <w:r>
            <w:rPr>
              <w:rFonts w:hint="eastAsia" w:ascii="Times New Roman" w:hAnsi="Times New Roman" w:eastAsiaTheme="minorEastAsia"/>
              <w:sz w:val="24"/>
              <w:szCs w:val="24"/>
            </w:rPr>
            <w:t>技术建议书评审汇总</w:t>
          </w:r>
          <w:r>
            <w:rPr>
              <w:rFonts w:hint="eastAsia" w:ascii="Times New Roman" w:hAnsi="Times New Roman"/>
              <w:sz w:val="24"/>
              <w:szCs w:val="24"/>
              <w:lang w:eastAsia="zh-CN"/>
            </w:rPr>
            <w:t>（</w:t>
          </w:r>
          <w:r>
            <w:rPr>
              <w:rFonts w:hint="eastAsia" w:ascii="Times New Roman" w:hAnsi="Times New Roman"/>
              <w:sz w:val="24"/>
              <w:szCs w:val="24"/>
              <w:lang w:val="en-US" w:eastAsia="zh-CN"/>
            </w:rPr>
            <w:t>组长</w:t>
          </w:r>
          <w:r>
            <w:rPr>
              <w:rFonts w:hint="eastAsia" w:ascii="Times New Roman" w:hAnsi="Times New Roman"/>
              <w:sz w:val="24"/>
              <w:szCs w:val="24"/>
              <w:lang w:eastAsia="zh-CN"/>
            </w:rPr>
            <w:t>）</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_Toc27342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8</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7586509">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_Toc26591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3.2.3</w:t>
          </w:r>
          <w:r>
            <w:rPr>
              <w:rFonts w:hint="eastAsia" w:ascii="Times New Roman" w:hAnsi="Times New Roman" w:eastAsiaTheme="minorEastAsia"/>
              <w:sz w:val="24"/>
              <w:szCs w:val="24"/>
            </w:rPr>
            <w:t>主要人员评审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_Toc26591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9</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480ECE12">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_Toc291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3.2.4</w:t>
          </w:r>
          <w:r>
            <w:rPr>
              <w:rFonts w:hint="eastAsia" w:ascii="Times New Roman" w:hAnsi="Times New Roman" w:eastAsiaTheme="minorEastAsia"/>
              <w:sz w:val="24"/>
              <w:szCs w:val="24"/>
            </w:rPr>
            <w:t>其他因素评审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_Toc291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9</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747D87C3">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_Toc25568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lang w:val="en-US" w:eastAsia="zh-CN"/>
            </w:rPr>
            <w:t>3.3 推荐入围单位</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_Toc25568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9</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3145C7CF">
          <w:pPr>
            <w:pStyle w:val="5"/>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_Toc20540 </w:instrText>
          </w:r>
          <w:r>
            <w:rPr>
              <w:rFonts w:ascii="Times New Roman" w:hAnsi="Times New Roman" w:eastAsiaTheme="minorEastAsia"/>
              <w:sz w:val="24"/>
              <w:szCs w:val="24"/>
            </w:rPr>
            <w:fldChar w:fldCharType="separate"/>
          </w:r>
          <w:r>
            <w:rPr>
              <w:rFonts w:hint="default" w:ascii="Times New Roman" w:hAnsi="Times New Roman" w:eastAsiaTheme="minorEastAsia"/>
              <w:sz w:val="24"/>
              <w:szCs w:val="24"/>
            </w:rPr>
            <w:t xml:space="preserve">四、 </w:t>
          </w:r>
          <w:r>
            <w:rPr>
              <w:rFonts w:hint="eastAsia" w:ascii="Times New Roman" w:hAnsi="Times New Roman" w:eastAsiaTheme="minorEastAsia"/>
              <w:sz w:val="24"/>
              <w:szCs w:val="24"/>
            </w:rPr>
            <w:t>第二信封评审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_Toc20540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9</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33EF14D2">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_Toc11492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lang w:val="en-US" w:eastAsia="zh-CN"/>
            </w:rPr>
            <w:t>4.1第二信封初步评审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_Toc11492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9</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680FEAEC">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_Toc21349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lang w:val="en-US" w:eastAsia="zh-CN"/>
            </w:rPr>
            <w:t>4.1.1第二信封形式评审与响应性评审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_Toc21349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10</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3C771D7E">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_Toc1381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lang w:val="en-US" w:eastAsia="zh-CN"/>
            </w:rPr>
            <w:t>4.1.2标价比较表</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_Toc1381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10</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78279F11">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_Toc11789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lang w:val="en-US" w:eastAsia="zh-CN"/>
            </w:rPr>
            <w:t>4.2第二信封详细评审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_Toc11789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10</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7F6D3F9E">
          <w:pPr>
            <w:pStyle w:val="2"/>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_Toc10887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lang w:val="en-US" w:eastAsia="zh-CN"/>
            </w:rPr>
            <w:t>4.2.1投标报价评审</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_Toc10887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10</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746CB7B8">
          <w:pPr>
            <w:pStyle w:val="5"/>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_Toc31347 </w:instrText>
          </w:r>
          <w:r>
            <w:rPr>
              <w:rFonts w:ascii="Times New Roman" w:hAnsi="Times New Roman" w:eastAsiaTheme="minorEastAsia"/>
              <w:sz w:val="24"/>
              <w:szCs w:val="24"/>
            </w:rPr>
            <w:fldChar w:fldCharType="separate"/>
          </w:r>
          <w:r>
            <w:rPr>
              <w:rFonts w:hint="default" w:ascii="Times New Roman" w:hAnsi="Times New Roman" w:eastAsiaTheme="minorEastAsia"/>
              <w:sz w:val="24"/>
              <w:szCs w:val="24"/>
            </w:rPr>
            <w:t xml:space="preserve">五、 </w:t>
          </w:r>
          <w:r>
            <w:rPr>
              <w:rFonts w:hint="eastAsia" w:ascii="Times New Roman" w:hAnsi="Times New Roman" w:eastAsiaTheme="minorEastAsia"/>
              <w:sz w:val="24"/>
              <w:szCs w:val="24"/>
            </w:rPr>
            <w:t>评标结束</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_Toc31347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11</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5F4EEABD">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_Toc149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lang w:val="en-US" w:eastAsia="zh-CN"/>
            </w:rPr>
            <w:t>5.1最终排名</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_Toc149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11</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5EA9DD39">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_Toc31405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lang w:val="en-US" w:eastAsia="zh-CN"/>
            </w:rPr>
            <w:t>5.2评标报告编辑</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_Toc31405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11</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5FE4F181">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_Toc23643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lang w:val="en-US" w:eastAsia="zh-CN"/>
            </w:rPr>
            <w:t>5.3评委签章</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_Toc23643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12</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777FAAD4">
          <w:pPr>
            <w:pStyle w:val="6"/>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_Toc10019 </w:instrText>
          </w:r>
          <w:r>
            <w:rPr>
              <w:rFonts w:ascii="Times New Roman" w:hAnsi="Times New Roman" w:eastAsiaTheme="minorEastAsia"/>
              <w:sz w:val="24"/>
              <w:szCs w:val="24"/>
            </w:rPr>
            <w:fldChar w:fldCharType="separate"/>
          </w:r>
          <w:r>
            <w:rPr>
              <w:rFonts w:hint="eastAsia" w:ascii="Times New Roman" w:hAnsi="Times New Roman" w:eastAsiaTheme="minorEastAsia"/>
              <w:sz w:val="24"/>
              <w:szCs w:val="24"/>
              <w:lang w:val="en-US" w:eastAsia="zh-CN"/>
            </w:rPr>
            <w:t>5.4评标报告</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_Toc10019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13</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003EE36B">
          <w:pPr>
            <w:pStyle w:val="5"/>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rFonts w:ascii="Times New Roman" w:hAnsi="Times New Roman" w:eastAsiaTheme="minorEastAsia"/>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_Toc6209 </w:instrText>
          </w:r>
          <w:r>
            <w:rPr>
              <w:rFonts w:ascii="Times New Roman" w:hAnsi="Times New Roman" w:eastAsiaTheme="minorEastAsia"/>
              <w:sz w:val="24"/>
              <w:szCs w:val="24"/>
            </w:rPr>
            <w:fldChar w:fldCharType="separate"/>
          </w:r>
          <w:r>
            <w:rPr>
              <w:rFonts w:hint="eastAsia" w:ascii="Times New Roman" w:hAnsi="Times New Roman" w:eastAsiaTheme="minorEastAsia"/>
              <w:bCs/>
              <w:sz w:val="24"/>
              <w:szCs w:val="24"/>
              <w:lang w:val="en-US" w:eastAsia="zh-CN"/>
            </w:rPr>
            <w:t>附1：流标操作流程</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_Toc6209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14</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25F4F5B0">
          <w:pPr>
            <w:pStyle w:val="5"/>
            <w:keepNext w:val="0"/>
            <w:keepLines w:val="0"/>
            <w:pageBreakBefore w:val="0"/>
            <w:widowControl w:val="0"/>
            <w:tabs>
              <w:tab w:val="right" w:leader="dot" w:pos="8306"/>
            </w:tabs>
            <w:kinsoku/>
            <w:wordWrap/>
            <w:overflowPunct/>
            <w:topLinePunct w:val="0"/>
            <w:autoSpaceDE/>
            <w:autoSpaceDN/>
            <w:bidi w:val="0"/>
            <w:adjustRightInd/>
            <w:snapToGrid/>
            <w:spacing w:line="300" w:lineRule="auto"/>
            <w:textAlignment w:val="auto"/>
            <w:rPr>
              <w:sz w:val="24"/>
              <w:szCs w:val="24"/>
            </w:rPr>
          </w:pP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HYPERLINK \l _Toc11703 </w:instrText>
          </w:r>
          <w:r>
            <w:rPr>
              <w:rFonts w:ascii="Times New Roman" w:hAnsi="Times New Roman" w:eastAsiaTheme="minorEastAsia"/>
              <w:sz w:val="24"/>
              <w:szCs w:val="24"/>
            </w:rPr>
            <w:fldChar w:fldCharType="separate"/>
          </w:r>
          <w:r>
            <w:rPr>
              <w:rFonts w:hint="eastAsia" w:ascii="Times New Roman" w:hAnsi="Times New Roman" w:eastAsiaTheme="minorEastAsia"/>
              <w:bCs/>
              <w:sz w:val="24"/>
              <w:szCs w:val="24"/>
              <w:lang w:val="en-US" w:eastAsia="zh-CN"/>
            </w:rPr>
            <w:t>附2：否决投标操作流程</w:t>
          </w:r>
          <w:r>
            <w:rPr>
              <w:rFonts w:ascii="Times New Roman" w:hAnsi="Times New Roman" w:eastAsiaTheme="minorEastAsia"/>
              <w:sz w:val="24"/>
              <w:szCs w:val="24"/>
            </w:rPr>
            <w:tab/>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PAGEREF _Toc11703 \h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17</w:t>
          </w:r>
          <w:r>
            <w:rPr>
              <w:rFonts w:ascii="Times New Roman" w:hAnsi="Times New Roman" w:eastAsiaTheme="minorEastAsia"/>
              <w:sz w:val="24"/>
              <w:szCs w:val="24"/>
            </w:rPr>
            <w:fldChar w:fldCharType="end"/>
          </w:r>
          <w:r>
            <w:rPr>
              <w:rFonts w:ascii="Times New Roman" w:hAnsi="Times New Roman" w:eastAsiaTheme="minorEastAsia"/>
              <w:sz w:val="24"/>
              <w:szCs w:val="24"/>
            </w:rPr>
            <w:fldChar w:fldCharType="end"/>
          </w:r>
        </w:p>
        <w:p w14:paraId="217CBCE2">
          <w:pPr>
            <w:keepNext w:val="0"/>
            <w:keepLines w:val="0"/>
            <w:pageBreakBefore w:val="0"/>
            <w:widowControl w:val="0"/>
            <w:kinsoku/>
            <w:wordWrap/>
            <w:overflowPunct/>
            <w:topLinePunct w:val="0"/>
            <w:autoSpaceDE/>
            <w:autoSpaceDN/>
            <w:bidi w:val="0"/>
            <w:adjustRightInd/>
            <w:snapToGrid/>
            <w:spacing w:line="300" w:lineRule="auto"/>
            <w:textAlignment w:val="auto"/>
          </w:pPr>
          <w:r>
            <w:rPr>
              <w:sz w:val="24"/>
              <w:szCs w:val="24"/>
            </w:rPr>
            <w:fldChar w:fldCharType="end"/>
          </w:r>
        </w:p>
        <w:p w14:paraId="55D3FCF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Theme="minorEastAsia" w:cstheme="minorBidi"/>
              <w:bCs/>
              <w:kern w:val="2"/>
              <w:sz w:val="21"/>
              <w:szCs w:val="32"/>
              <w:lang w:val="en-US" w:eastAsia="zh-CN" w:bidi="ar-SA"/>
            </w:rPr>
          </w:pPr>
        </w:p>
      </w:sdtContent>
    </w:sdt>
    <w:p w14:paraId="240C66A4">
      <w:pPr>
        <w:spacing w:before="240" w:after="240"/>
        <w:jc w:val="center"/>
        <w:rPr>
          <w:rFonts w:hint="eastAsia" w:asciiTheme="minorHAnsi" w:hAnsiTheme="minorHAnsi" w:eastAsiaTheme="minorEastAsia" w:cstheme="minorBidi"/>
          <w:bCs/>
          <w:kern w:val="2"/>
          <w:sz w:val="21"/>
          <w:szCs w:val="32"/>
          <w:lang w:val="en-US" w:eastAsia="zh-CN" w:bidi="ar-SA"/>
        </w:rPr>
      </w:pPr>
    </w:p>
    <w:p w14:paraId="0886F1C1">
      <w:pPr>
        <w:pStyle w:val="11"/>
        <w:pageBreakBefore/>
        <w:numPr>
          <w:ilvl w:val="0"/>
          <w:numId w:val="1"/>
        </w:numPr>
        <w:ind w:left="630" w:leftChars="0" w:hanging="630" w:firstLineChars="0"/>
        <w:outlineLvl w:val="0"/>
        <w:rPr>
          <w:rFonts w:ascii="宋体" w:hAnsi="宋体" w:cs="Times New Roman"/>
          <w:sz w:val="32"/>
          <w:szCs w:val="32"/>
        </w:rPr>
        <w:sectPr>
          <w:pgSz w:w="11906" w:h="16838"/>
          <w:pgMar w:top="1440" w:right="1800" w:bottom="1440" w:left="1800" w:header="851" w:footer="992" w:gutter="0"/>
          <w:cols w:space="425" w:num="1"/>
          <w:docGrid w:type="lines" w:linePitch="312" w:charSpace="0"/>
        </w:sectPr>
      </w:pPr>
      <w:bookmarkStart w:id="2" w:name="_Toc26342"/>
      <w:bookmarkStart w:id="3" w:name="_Toc824"/>
    </w:p>
    <w:p w14:paraId="6D4EAC57">
      <w:pPr>
        <w:pStyle w:val="11"/>
        <w:pageBreakBefore/>
        <w:numPr>
          <w:ilvl w:val="0"/>
          <w:numId w:val="1"/>
        </w:numPr>
        <w:ind w:left="630" w:leftChars="0" w:hanging="630" w:firstLineChars="0"/>
        <w:outlineLvl w:val="0"/>
        <w:rPr>
          <w:rFonts w:ascii="宋体" w:hAnsi="宋体" w:cs="Times New Roman"/>
          <w:sz w:val="32"/>
          <w:szCs w:val="32"/>
        </w:rPr>
      </w:pPr>
      <w:bookmarkStart w:id="4" w:name="_Toc99"/>
      <w:r>
        <w:rPr>
          <w:rFonts w:hint="eastAsia" w:ascii="宋体" w:hAnsi="宋体" w:cs="Times New Roman"/>
          <w:sz w:val="32"/>
          <w:szCs w:val="32"/>
        </w:rPr>
        <w:t>评标系统登录</w:t>
      </w:r>
      <w:bookmarkEnd w:id="2"/>
      <w:bookmarkEnd w:id="3"/>
      <w:bookmarkEnd w:id="4"/>
    </w:p>
    <w:p w14:paraId="26B35714">
      <w:pPr>
        <w:pStyle w:val="12"/>
        <w:keepNext w:val="0"/>
        <w:keepLines w:val="0"/>
        <w:pageBreakBefore w:val="0"/>
        <w:widowControl w:val="0"/>
        <w:kinsoku/>
        <w:wordWrap/>
        <w:overflowPunct/>
        <w:topLinePunct w:val="0"/>
        <w:autoSpaceDE/>
        <w:autoSpaceDN/>
        <w:bidi w:val="0"/>
        <w:adjustRightInd/>
        <w:snapToGrid/>
        <w:spacing w:line="240" w:lineRule="auto"/>
        <w:ind w:firstLine="560"/>
        <w:textAlignment w:val="auto"/>
        <w:rPr>
          <w:rFonts w:hint="eastAsia" w:ascii="宋体" w:hAnsi="宋体"/>
          <w:sz w:val="28"/>
          <w:szCs w:val="28"/>
        </w:rPr>
      </w:pPr>
      <w:r>
        <w:rPr>
          <w:rFonts w:hint="eastAsia" w:ascii="Times New Roman" w:hAnsi="Times New Roman" w:cs="Times New Roman" w:eastAsiaTheme="minorEastAsia"/>
          <w:b w:val="0"/>
          <w:bCs/>
          <w:kern w:val="2"/>
          <w:sz w:val="32"/>
          <w:szCs w:val="32"/>
          <w:lang w:val="en-US" w:eastAsia="zh-CN" w:bidi="ar-SA"/>
        </w:rPr>
        <w:t>1.打</w:t>
      </w:r>
      <w:r>
        <w:rPr>
          <w:rFonts w:hint="eastAsia" w:ascii="宋体" w:hAnsi="宋体"/>
          <w:sz w:val="28"/>
          <w:szCs w:val="28"/>
        </w:rPr>
        <w:t>开评标系统评委登录页面，输入用户名密码登录评标系统。如下图：</w:t>
      </w:r>
    </w:p>
    <w:p w14:paraId="492067BE">
      <w:pPr>
        <w:pStyle w:val="12"/>
        <w:ind w:left="0" w:leftChars="0" w:firstLine="0" w:firstLineChars="0"/>
        <w:rPr>
          <w:rFonts w:hint="eastAsia" w:ascii="宋体" w:hAnsi="宋体"/>
          <w:sz w:val="28"/>
          <w:szCs w:val="28"/>
        </w:rPr>
      </w:pPr>
      <w:r>
        <w:rPr>
          <w:rFonts w:hint="eastAsia" w:ascii="宋体" w:hAnsi="宋体"/>
          <w:sz w:val="28"/>
          <w:szCs w:val="28"/>
        </w:rPr>
        <w:drawing>
          <wp:inline distT="0" distB="0" distL="0" distR="0">
            <wp:extent cx="5267325" cy="240982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67325" cy="2409825"/>
                    </a:xfrm>
                    <a:prstGeom prst="rect">
                      <a:avLst/>
                    </a:prstGeom>
                    <a:noFill/>
                    <a:ln>
                      <a:noFill/>
                    </a:ln>
                  </pic:spPr>
                </pic:pic>
              </a:graphicData>
            </a:graphic>
          </wp:inline>
        </w:drawing>
      </w:r>
    </w:p>
    <w:p w14:paraId="7B38B6D1">
      <w:pPr>
        <w:pStyle w:val="12"/>
        <w:ind w:firstLine="560"/>
        <w:rPr>
          <w:rFonts w:hint="eastAsia" w:ascii="宋体" w:hAnsi="宋体"/>
          <w:sz w:val="28"/>
          <w:szCs w:val="28"/>
        </w:rPr>
      </w:pPr>
      <w:r>
        <w:rPr>
          <w:rFonts w:hint="eastAsia" w:ascii="Times New Roman" w:hAnsi="Times New Roman" w:cs="Times New Roman" w:eastAsiaTheme="minorEastAsia"/>
          <w:b w:val="0"/>
          <w:bCs/>
          <w:kern w:val="2"/>
          <w:sz w:val="32"/>
          <w:szCs w:val="32"/>
          <w:lang w:val="en-US" w:eastAsia="zh-CN" w:bidi="ar-SA"/>
        </w:rPr>
        <w:t>2.</w:t>
      </w:r>
      <w:r>
        <w:rPr>
          <w:rFonts w:hint="eastAsia" w:ascii="宋体" w:hAnsi="宋体"/>
          <w:sz w:val="28"/>
          <w:szCs w:val="28"/>
        </w:rPr>
        <w:t>评委</w:t>
      </w:r>
      <w:r>
        <w:rPr>
          <w:rFonts w:hint="eastAsia" w:ascii="宋体" w:hAnsi="宋体"/>
          <w:sz w:val="28"/>
          <w:szCs w:val="28"/>
          <w:lang w:val="en-US" w:eastAsia="zh-CN"/>
        </w:rPr>
        <w:t>专家</w:t>
      </w:r>
      <w:r>
        <w:rPr>
          <w:rFonts w:hint="eastAsia" w:ascii="宋体" w:hAnsi="宋体"/>
          <w:sz w:val="28"/>
          <w:szCs w:val="28"/>
        </w:rPr>
        <w:t>登陆系统后，进入需要评标的项目：</w:t>
      </w:r>
    </w:p>
    <w:p w14:paraId="3CCFF512">
      <w:pPr>
        <w:pStyle w:val="12"/>
        <w:ind w:firstLine="0" w:firstLineChars="0"/>
        <w:rPr>
          <w:rFonts w:ascii="宋体" w:hAnsi="宋体"/>
          <w:sz w:val="24"/>
          <w:szCs w:val="24"/>
        </w:rPr>
      </w:pPr>
      <w:r>
        <w:drawing>
          <wp:inline distT="0" distB="0" distL="0" distR="0">
            <wp:extent cx="5274310" cy="25800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2580005"/>
                    </a:xfrm>
                    <a:prstGeom prst="rect">
                      <a:avLst/>
                    </a:prstGeom>
                    <a:noFill/>
                    <a:ln>
                      <a:noFill/>
                    </a:ln>
                  </pic:spPr>
                </pic:pic>
              </a:graphicData>
            </a:graphic>
          </wp:inline>
        </w:drawing>
      </w:r>
    </w:p>
    <w:p w14:paraId="1E037B72">
      <w:pPr>
        <w:pStyle w:val="12"/>
        <w:ind w:firstLine="560"/>
        <w:rPr>
          <w:rFonts w:hint="eastAsia" w:ascii="宋体" w:hAnsi="宋体"/>
          <w:sz w:val="28"/>
          <w:szCs w:val="28"/>
        </w:rPr>
      </w:pPr>
      <w:r>
        <w:rPr>
          <w:rFonts w:hint="eastAsia" w:ascii="Times New Roman" w:hAnsi="Times New Roman" w:cs="Times New Roman" w:eastAsiaTheme="minorEastAsia"/>
          <w:b w:val="0"/>
          <w:bCs/>
          <w:kern w:val="2"/>
          <w:sz w:val="32"/>
          <w:szCs w:val="32"/>
          <w:lang w:val="en-US" w:eastAsia="zh-CN" w:bidi="ar-SA"/>
        </w:rPr>
        <w:t>3.进入项</w:t>
      </w:r>
      <w:r>
        <w:rPr>
          <w:rFonts w:hint="eastAsia" w:ascii="宋体" w:hAnsi="宋体"/>
          <w:sz w:val="28"/>
          <w:szCs w:val="28"/>
        </w:rPr>
        <w:t>目后即可看到整个评标流程。如图所示：</w:t>
      </w:r>
    </w:p>
    <w:p w14:paraId="569E19F6">
      <w:pPr>
        <w:pStyle w:val="12"/>
        <w:ind w:firstLine="0" w:firstLineChars="0"/>
        <w:rPr>
          <w:rFonts w:hint="eastAsia" w:ascii="宋体" w:hAnsi="宋体"/>
          <w:sz w:val="24"/>
          <w:szCs w:val="24"/>
        </w:rPr>
      </w:pPr>
      <w:r>
        <w:drawing>
          <wp:inline distT="0" distB="0" distL="0" distR="0">
            <wp:extent cx="5274310" cy="257429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2574290"/>
                    </a:xfrm>
                    <a:prstGeom prst="rect">
                      <a:avLst/>
                    </a:prstGeom>
                  </pic:spPr>
                </pic:pic>
              </a:graphicData>
            </a:graphic>
          </wp:inline>
        </w:drawing>
      </w:r>
    </w:p>
    <w:p w14:paraId="1C93E486">
      <w:pPr>
        <w:pStyle w:val="12"/>
        <w:numPr>
          <w:ilvl w:val="0"/>
          <w:numId w:val="1"/>
        </w:numPr>
        <w:ind w:left="630" w:leftChars="0" w:hanging="630" w:firstLineChars="0"/>
        <w:outlineLvl w:val="0"/>
        <w:rPr>
          <w:rFonts w:ascii="宋体" w:hAnsi="宋体"/>
          <w:sz w:val="32"/>
          <w:szCs w:val="32"/>
        </w:rPr>
      </w:pPr>
      <w:bookmarkStart w:id="5" w:name="_Toc13458"/>
      <w:bookmarkStart w:id="6" w:name="_Toc270"/>
      <w:bookmarkStart w:id="7" w:name="_Toc26211"/>
      <w:r>
        <w:rPr>
          <w:rFonts w:hint="eastAsia" w:ascii="宋体" w:hAnsi="宋体"/>
          <w:sz w:val="32"/>
          <w:szCs w:val="32"/>
        </w:rPr>
        <w:t>评标准备</w:t>
      </w:r>
      <w:bookmarkEnd w:id="5"/>
      <w:bookmarkEnd w:id="6"/>
      <w:bookmarkEnd w:id="7"/>
    </w:p>
    <w:p w14:paraId="0F034E2C">
      <w:pPr>
        <w:pStyle w:val="12"/>
        <w:ind w:firstLine="0" w:firstLineChars="0"/>
        <w:outlineLvl w:val="1"/>
        <w:rPr>
          <w:rFonts w:ascii="宋体" w:hAnsi="宋体"/>
          <w:sz w:val="32"/>
          <w:szCs w:val="32"/>
        </w:rPr>
      </w:pPr>
      <w:bookmarkStart w:id="8" w:name="_Toc31950"/>
      <w:bookmarkStart w:id="9" w:name="_Toc2456"/>
      <w:bookmarkStart w:id="10" w:name="_Toc17128"/>
      <w:r>
        <w:rPr>
          <w:rFonts w:hint="default" w:ascii="Times New Roman" w:hAnsi="Times New Roman" w:cs="Times New Roman" w:eastAsiaTheme="minorEastAsia"/>
          <w:b w:val="0"/>
          <w:bCs/>
          <w:kern w:val="2"/>
          <w:sz w:val="32"/>
          <w:szCs w:val="32"/>
          <w:lang w:val="en-US" w:eastAsia="zh-CN" w:bidi="ar-SA"/>
        </w:rPr>
        <w:t>2.1</w:t>
      </w:r>
      <w:r>
        <w:rPr>
          <w:rFonts w:hint="eastAsia" w:ascii="Times New Roman" w:hAnsi="Times New Roman" w:cs="Times New Roman" w:eastAsiaTheme="minorEastAsia"/>
          <w:b w:val="0"/>
          <w:bCs/>
          <w:kern w:val="2"/>
          <w:sz w:val="32"/>
          <w:szCs w:val="32"/>
          <w:lang w:val="en-US" w:eastAsia="zh-CN" w:bidi="ar-SA"/>
        </w:rPr>
        <w:t>项目</w:t>
      </w:r>
      <w:r>
        <w:rPr>
          <w:rFonts w:hint="eastAsia" w:ascii="宋体" w:hAnsi="宋体"/>
          <w:sz w:val="32"/>
          <w:szCs w:val="32"/>
        </w:rPr>
        <w:t>背景</w:t>
      </w:r>
      <w:bookmarkEnd w:id="8"/>
      <w:bookmarkEnd w:id="9"/>
      <w:bookmarkEnd w:id="10"/>
    </w:p>
    <w:p w14:paraId="2B5236E2">
      <w:pPr>
        <w:pStyle w:val="12"/>
        <w:ind w:firstLineChars="0"/>
        <w:rPr>
          <w:rFonts w:hint="eastAsia" w:ascii="宋体" w:hAnsi="宋体"/>
          <w:sz w:val="28"/>
          <w:szCs w:val="28"/>
        </w:rPr>
      </w:pPr>
      <w:r>
        <w:rPr>
          <w:rFonts w:hint="eastAsia" w:ascii="宋体" w:hAnsi="宋体"/>
          <w:sz w:val="28"/>
          <w:szCs w:val="28"/>
        </w:rPr>
        <w:t>评委仔细阅读项目背景后点击“确认已读”，方可进入下一步骤。</w:t>
      </w:r>
    </w:p>
    <w:p w14:paraId="1BDD1FB2">
      <w:pPr>
        <w:pStyle w:val="12"/>
        <w:ind w:firstLine="0" w:firstLineChars="0"/>
        <w:rPr>
          <w:rFonts w:hint="eastAsia" w:ascii="宋体" w:hAnsi="宋体"/>
          <w:sz w:val="32"/>
          <w:szCs w:val="32"/>
        </w:rPr>
      </w:pPr>
      <w:r>
        <w:drawing>
          <wp:inline distT="0" distB="0" distL="0" distR="0">
            <wp:extent cx="5274310" cy="2223135"/>
            <wp:effectExtent l="0" t="0" r="254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a:stretch>
                      <a:fillRect/>
                    </a:stretch>
                  </pic:blipFill>
                  <pic:spPr>
                    <a:xfrm>
                      <a:off x="0" y="0"/>
                      <a:ext cx="5274310" cy="2223135"/>
                    </a:xfrm>
                    <a:prstGeom prst="rect">
                      <a:avLst/>
                    </a:prstGeom>
                  </pic:spPr>
                </pic:pic>
              </a:graphicData>
            </a:graphic>
          </wp:inline>
        </w:drawing>
      </w:r>
    </w:p>
    <w:p w14:paraId="3DCE8463">
      <w:pPr>
        <w:pStyle w:val="12"/>
        <w:ind w:firstLine="0" w:firstLineChars="0"/>
        <w:outlineLvl w:val="1"/>
        <w:rPr>
          <w:rFonts w:ascii="宋体" w:hAnsi="宋体"/>
          <w:sz w:val="32"/>
          <w:szCs w:val="32"/>
        </w:rPr>
      </w:pPr>
      <w:bookmarkStart w:id="11" w:name="_Toc30007"/>
      <w:bookmarkStart w:id="12" w:name="_Toc19538"/>
      <w:bookmarkStart w:id="13" w:name="_Toc28086"/>
      <w:r>
        <w:rPr>
          <w:rFonts w:hint="eastAsia" w:ascii="Times New Roman" w:hAnsi="Times New Roman" w:cs="Times New Roman" w:eastAsiaTheme="minorEastAsia"/>
          <w:b w:val="0"/>
          <w:bCs/>
          <w:kern w:val="2"/>
          <w:sz w:val="32"/>
          <w:szCs w:val="32"/>
          <w:lang w:val="en-US" w:eastAsia="zh-CN" w:bidi="ar-SA"/>
        </w:rPr>
        <w:t>2</w:t>
      </w:r>
      <w:r>
        <w:rPr>
          <w:rFonts w:hint="default" w:ascii="Times New Roman" w:hAnsi="Times New Roman" w:cs="Times New Roman" w:eastAsiaTheme="minorEastAsia"/>
          <w:b w:val="0"/>
          <w:bCs/>
          <w:kern w:val="2"/>
          <w:sz w:val="32"/>
          <w:szCs w:val="32"/>
          <w:lang w:val="en-US" w:eastAsia="zh-CN" w:bidi="ar-SA"/>
        </w:rPr>
        <w:t>.2</w:t>
      </w:r>
      <w:r>
        <w:rPr>
          <w:rFonts w:hint="eastAsia" w:ascii="Times New Roman" w:hAnsi="Times New Roman" w:cs="Times New Roman" w:eastAsiaTheme="minorEastAsia"/>
          <w:b w:val="0"/>
          <w:bCs/>
          <w:kern w:val="2"/>
          <w:sz w:val="32"/>
          <w:szCs w:val="32"/>
          <w:lang w:val="en-US" w:eastAsia="zh-CN" w:bidi="ar-SA"/>
        </w:rPr>
        <w:t>评委</w:t>
      </w:r>
      <w:r>
        <w:rPr>
          <w:rFonts w:hint="eastAsia" w:ascii="宋体" w:hAnsi="宋体"/>
          <w:sz w:val="32"/>
          <w:szCs w:val="32"/>
        </w:rPr>
        <w:t>回避</w:t>
      </w:r>
      <w:bookmarkEnd w:id="11"/>
      <w:bookmarkEnd w:id="12"/>
      <w:bookmarkEnd w:id="13"/>
    </w:p>
    <w:p w14:paraId="302C9886">
      <w:pPr>
        <w:pStyle w:val="12"/>
        <w:ind w:firstLine="560"/>
        <w:rPr>
          <w:rFonts w:ascii="宋体" w:hAnsi="宋体"/>
          <w:sz w:val="28"/>
          <w:szCs w:val="28"/>
        </w:rPr>
      </w:pPr>
      <w:r>
        <w:rPr>
          <w:rFonts w:hint="eastAsia" w:ascii="宋体" w:hAnsi="宋体"/>
          <w:sz w:val="28"/>
          <w:szCs w:val="28"/>
        </w:rPr>
        <w:t>所有评委</w:t>
      </w:r>
      <w:r>
        <w:rPr>
          <w:rFonts w:hint="eastAsia" w:ascii="宋体" w:hAnsi="宋体"/>
          <w:sz w:val="28"/>
          <w:szCs w:val="28"/>
          <w:lang w:val="en-US" w:eastAsia="zh-CN"/>
        </w:rPr>
        <w:t>需</w:t>
      </w:r>
      <w:r>
        <w:rPr>
          <w:rFonts w:hint="eastAsia" w:ascii="宋体" w:hAnsi="宋体"/>
          <w:sz w:val="28"/>
          <w:szCs w:val="28"/>
        </w:rPr>
        <w:t>对甲方单位、代理机构和投标单位进行评委回避情况确认，如需回避，点击右侧方格勾选现需要回避的单位后点击“需要回避”；如不需要回避则点击“不需要回避”按钮。如下图：</w:t>
      </w:r>
    </w:p>
    <w:p w14:paraId="2C2DF425">
      <w:pPr>
        <w:pStyle w:val="12"/>
        <w:ind w:firstLine="0" w:firstLineChars="0"/>
        <w:rPr>
          <w:rFonts w:hint="eastAsia" w:ascii="宋体" w:hAnsi="宋体"/>
          <w:sz w:val="28"/>
          <w:szCs w:val="28"/>
        </w:rPr>
      </w:pPr>
      <w:r>
        <w:drawing>
          <wp:inline distT="0" distB="0" distL="0" distR="0">
            <wp:extent cx="5274310" cy="257429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9"/>
                    <a:stretch>
                      <a:fillRect/>
                    </a:stretch>
                  </pic:blipFill>
                  <pic:spPr>
                    <a:xfrm>
                      <a:off x="0" y="0"/>
                      <a:ext cx="5274310" cy="2574290"/>
                    </a:xfrm>
                    <a:prstGeom prst="rect">
                      <a:avLst/>
                    </a:prstGeom>
                  </pic:spPr>
                </pic:pic>
              </a:graphicData>
            </a:graphic>
          </wp:inline>
        </w:drawing>
      </w:r>
    </w:p>
    <w:p w14:paraId="2C7E2CBE">
      <w:pPr>
        <w:pStyle w:val="12"/>
        <w:ind w:firstLine="0" w:firstLineChars="0"/>
        <w:outlineLvl w:val="1"/>
        <w:rPr>
          <w:rFonts w:ascii="宋体" w:hAnsi="宋体"/>
          <w:sz w:val="32"/>
          <w:szCs w:val="32"/>
        </w:rPr>
      </w:pPr>
      <w:bookmarkStart w:id="14" w:name="_Toc28972"/>
      <w:bookmarkStart w:id="15" w:name="_Toc27747"/>
      <w:bookmarkStart w:id="16" w:name="_Toc31863"/>
      <w:r>
        <w:rPr>
          <w:rFonts w:hint="eastAsia" w:ascii="Times New Roman" w:hAnsi="Times New Roman" w:cs="Times New Roman" w:eastAsiaTheme="minorEastAsia"/>
          <w:b w:val="0"/>
          <w:bCs/>
          <w:kern w:val="2"/>
          <w:sz w:val="32"/>
          <w:szCs w:val="32"/>
          <w:lang w:val="en-US" w:eastAsia="zh-CN" w:bidi="ar-SA"/>
        </w:rPr>
        <w:t>2</w:t>
      </w:r>
      <w:r>
        <w:rPr>
          <w:rFonts w:hint="default" w:ascii="Times New Roman" w:hAnsi="Times New Roman" w:cs="Times New Roman" w:eastAsiaTheme="minorEastAsia"/>
          <w:b w:val="0"/>
          <w:bCs/>
          <w:kern w:val="2"/>
          <w:sz w:val="32"/>
          <w:szCs w:val="32"/>
          <w:lang w:val="en-US" w:eastAsia="zh-CN" w:bidi="ar-SA"/>
        </w:rPr>
        <w:t>.3</w:t>
      </w:r>
      <w:r>
        <w:rPr>
          <w:rFonts w:hint="eastAsia" w:ascii="Times New Roman" w:hAnsi="Times New Roman" w:cs="Times New Roman" w:eastAsiaTheme="minorEastAsia"/>
          <w:b w:val="0"/>
          <w:bCs/>
          <w:kern w:val="2"/>
          <w:sz w:val="32"/>
          <w:szCs w:val="32"/>
          <w:lang w:val="en-US" w:eastAsia="zh-CN" w:bidi="ar-SA"/>
        </w:rPr>
        <w:t>推荐</w:t>
      </w:r>
      <w:r>
        <w:rPr>
          <w:rFonts w:hint="eastAsia" w:ascii="宋体" w:hAnsi="宋体"/>
          <w:sz w:val="32"/>
          <w:szCs w:val="32"/>
        </w:rPr>
        <w:t>评委负责人</w:t>
      </w:r>
      <w:bookmarkEnd w:id="14"/>
      <w:bookmarkEnd w:id="15"/>
      <w:bookmarkEnd w:id="16"/>
    </w:p>
    <w:p w14:paraId="468138FF">
      <w:pPr>
        <w:pStyle w:val="12"/>
        <w:ind w:firstLine="560"/>
        <w:rPr>
          <w:rFonts w:ascii="宋体" w:hAnsi="宋体"/>
          <w:sz w:val="28"/>
          <w:szCs w:val="28"/>
        </w:rPr>
      </w:pPr>
      <w:r>
        <w:rPr>
          <w:rFonts w:hint="eastAsia" w:ascii="宋体" w:hAnsi="宋体"/>
          <w:sz w:val="28"/>
          <w:szCs w:val="28"/>
        </w:rPr>
        <w:t>所有评委确认完回避情况后进入推荐评标委员会组长阶段。评委需点击“确认推荐”按钮推荐评标委员会组长。组长推荐采用简单多数原则，即以得票最多的评委为评标委员会组长。如下图：</w:t>
      </w:r>
    </w:p>
    <w:p w14:paraId="5044DAEC">
      <w:pPr>
        <w:pStyle w:val="12"/>
        <w:ind w:firstLine="0" w:firstLineChars="0"/>
        <w:rPr>
          <w:rFonts w:hint="eastAsia" w:ascii="宋体" w:hAnsi="宋体"/>
          <w:sz w:val="32"/>
          <w:szCs w:val="32"/>
        </w:rPr>
      </w:pPr>
      <w:r>
        <w:drawing>
          <wp:inline distT="0" distB="0" distL="0" distR="0">
            <wp:extent cx="5274310" cy="257429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0"/>
                    <a:stretch>
                      <a:fillRect/>
                    </a:stretch>
                  </pic:blipFill>
                  <pic:spPr>
                    <a:xfrm>
                      <a:off x="0" y="0"/>
                      <a:ext cx="5274310" cy="2574290"/>
                    </a:xfrm>
                    <a:prstGeom prst="rect">
                      <a:avLst/>
                    </a:prstGeom>
                  </pic:spPr>
                </pic:pic>
              </a:graphicData>
            </a:graphic>
          </wp:inline>
        </w:drawing>
      </w:r>
    </w:p>
    <w:p w14:paraId="7CD3D287">
      <w:pPr>
        <w:pStyle w:val="12"/>
        <w:ind w:firstLine="0" w:firstLineChars="0"/>
        <w:outlineLvl w:val="1"/>
        <w:rPr>
          <w:rFonts w:ascii="宋体" w:hAnsi="宋体"/>
          <w:sz w:val="32"/>
          <w:szCs w:val="32"/>
        </w:rPr>
      </w:pPr>
      <w:bookmarkStart w:id="17" w:name="_Toc30044"/>
      <w:bookmarkStart w:id="18" w:name="_Toc27529"/>
      <w:bookmarkStart w:id="19" w:name="_Toc12497"/>
      <w:r>
        <w:rPr>
          <w:rFonts w:hint="eastAsia" w:ascii="Times New Roman" w:hAnsi="Times New Roman" w:cs="Times New Roman" w:eastAsiaTheme="minorEastAsia"/>
          <w:b w:val="0"/>
          <w:bCs/>
          <w:kern w:val="2"/>
          <w:sz w:val="32"/>
          <w:szCs w:val="32"/>
          <w:lang w:val="en-US" w:eastAsia="zh-CN" w:bidi="ar-SA"/>
        </w:rPr>
        <w:t>2</w:t>
      </w:r>
      <w:r>
        <w:rPr>
          <w:rFonts w:hint="default" w:ascii="Times New Roman" w:hAnsi="Times New Roman" w:cs="Times New Roman" w:eastAsiaTheme="minorEastAsia"/>
          <w:b w:val="0"/>
          <w:bCs/>
          <w:kern w:val="2"/>
          <w:sz w:val="32"/>
          <w:szCs w:val="32"/>
          <w:lang w:val="en-US" w:eastAsia="zh-CN" w:bidi="ar-SA"/>
        </w:rPr>
        <w:t>.4</w:t>
      </w:r>
      <w:r>
        <w:rPr>
          <w:rFonts w:hint="eastAsia" w:ascii="Times New Roman" w:hAnsi="Times New Roman" w:cs="Times New Roman" w:eastAsiaTheme="minorEastAsia"/>
          <w:b w:val="0"/>
          <w:bCs/>
          <w:kern w:val="2"/>
          <w:sz w:val="32"/>
          <w:szCs w:val="32"/>
          <w:lang w:val="en-US" w:eastAsia="zh-CN" w:bidi="ar-SA"/>
        </w:rPr>
        <w:t>标书</w:t>
      </w:r>
      <w:r>
        <w:rPr>
          <w:rFonts w:hint="eastAsia" w:ascii="宋体" w:hAnsi="宋体"/>
          <w:sz w:val="32"/>
          <w:szCs w:val="32"/>
        </w:rPr>
        <w:t>雷同性分析</w:t>
      </w:r>
      <w:bookmarkEnd w:id="17"/>
      <w:bookmarkEnd w:id="18"/>
      <w:bookmarkEnd w:id="19"/>
    </w:p>
    <w:p w14:paraId="31A8E495">
      <w:pPr>
        <w:pStyle w:val="12"/>
        <w:ind w:firstLine="560"/>
        <w:rPr>
          <w:rFonts w:ascii="宋体" w:hAnsi="宋体"/>
          <w:sz w:val="28"/>
          <w:szCs w:val="28"/>
        </w:rPr>
      </w:pPr>
      <w:r>
        <w:rPr>
          <w:rFonts w:ascii="宋体" w:hAnsi="宋体"/>
          <w:sz w:val="28"/>
          <w:szCs w:val="28"/>
        </w:rPr>
        <w:t>若不同投标单位上传的投标文件在文件创建标识码及文件制作机器码方面存在雷同，预示着潜在的围标、串标风险。评标委员会需对各投标单位提交的投标文件中上述标识信息进行严格核查与确认。</w:t>
      </w:r>
    </w:p>
    <w:p w14:paraId="7B761FEB">
      <w:pPr>
        <w:pStyle w:val="12"/>
        <w:ind w:firstLine="0" w:firstLineChars="0"/>
        <w:rPr>
          <w:rFonts w:hint="eastAsia" w:ascii="宋体" w:hAnsi="宋体"/>
          <w:sz w:val="28"/>
          <w:szCs w:val="28"/>
        </w:rPr>
      </w:pPr>
      <w:r>
        <w:drawing>
          <wp:inline distT="0" distB="0" distL="0" distR="0">
            <wp:extent cx="5274310" cy="257429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a:stretch>
                      <a:fillRect/>
                    </a:stretch>
                  </pic:blipFill>
                  <pic:spPr>
                    <a:xfrm>
                      <a:off x="0" y="0"/>
                      <a:ext cx="5274310" cy="2574290"/>
                    </a:xfrm>
                    <a:prstGeom prst="rect">
                      <a:avLst/>
                    </a:prstGeom>
                  </pic:spPr>
                </pic:pic>
              </a:graphicData>
            </a:graphic>
          </wp:inline>
        </w:drawing>
      </w:r>
    </w:p>
    <w:p w14:paraId="1E7AB271">
      <w:pPr>
        <w:pStyle w:val="12"/>
        <w:numPr>
          <w:ilvl w:val="0"/>
          <w:numId w:val="1"/>
        </w:numPr>
        <w:ind w:left="630" w:leftChars="0" w:hanging="630" w:firstLineChars="0"/>
        <w:outlineLvl w:val="0"/>
        <w:rPr>
          <w:rFonts w:ascii="宋体" w:hAnsi="宋体"/>
          <w:sz w:val="32"/>
          <w:szCs w:val="32"/>
        </w:rPr>
      </w:pPr>
      <w:bookmarkStart w:id="20" w:name="_Toc18886"/>
      <w:bookmarkStart w:id="21" w:name="_Toc21317"/>
      <w:bookmarkStart w:id="22" w:name="_Toc31774"/>
      <w:r>
        <w:rPr>
          <w:rFonts w:hint="eastAsia" w:ascii="宋体" w:hAnsi="宋体"/>
          <w:sz w:val="32"/>
          <w:szCs w:val="32"/>
        </w:rPr>
        <w:t>第一信封评审</w:t>
      </w:r>
      <w:bookmarkEnd w:id="20"/>
      <w:bookmarkEnd w:id="21"/>
      <w:bookmarkEnd w:id="22"/>
    </w:p>
    <w:p w14:paraId="10A3BE52">
      <w:pPr>
        <w:pStyle w:val="12"/>
        <w:ind w:firstLine="0" w:firstLineChars="0"/>
        <w:outlineLvl w:val="1"/>
        <w:rPr>
          <w:rFonts w:ascii="宋体" w:hAnsi="宋体"/>
          <w:sz w:val="32"/>
          <w:szCs w:val="32"/>
        </w:rPr>
      </w:pPr>
      <w:bookmarkStart w:id="23" w:name="_Toc667"/>
      <w:bookmarkStart w:id="24" w:name="_Toc15879"/>
      <w:bookmarkStart w:id="25" w:name="_Toc29429"/>
      <w:r>
        <w:rPr>
          <w:rFonts w:hint="eastAsia" w:ascii="Times New Roman" w:hAnsi="Times New Roman" w:cs="Times New Roman" w:eastAsiaTheme="minorEastAsia"/>
          <w:b w:val="0"/>
          <w:bCs/>
          <w:kern w:val="2"/>
          <w:sz w:val="32"/>
          <w:szCs w:val="32"/>
          <w:lang w:val="en-US" w:eastAsia="zh-CN" w:bidi="ar-SA"/>
        </w:rPr>
        <w:t>3</w:t>
      </w:r>
      <w:r>
        <w:rPr>
          <w:rFonts w:hint="default" w:ascii="Times New Roman" w:hAnsi="Times New Roman" w:cs="Times New Roman" w:eastAsiaTheme="minorEastAsia"/>
          <w:b w:val="0"/>
          <w:bCs/>
          <w:kern w:val="2"/>
          <w:sz w:val="32"/>
          <w:szCs w:val="32"/>
          <w:lang w:val="en-US" w:eastAsia="zh-CN" w:bidi="ar-SA"/>
        </w:rPr>
        <w:t>.1</w:t>
      </w:r>
      <w:r>
        <w:rPr>
          <w:rFonts w:hint="eastAsia" w:ascii="Times New Roman" w:hAnsi="Times New Roman" w:cs="Times New Roman" w:eastAsiaTheme="minorEastAsia"/>
          <w:b w:val="0"/>
          <w:bCs/>
          <w:kern w:val="2"/>
          <w:sz w:val="32"/>
          <w:szCs w:val="32"/>
          <w:lang w:val="en-US" w:eastAsia="zh-CN" w:bidi="ar-SA"/>
        </w:rPr>
        <w:t>初</w:t>
      </w:r>
      <w:r>
        <w:rPr>
          <w:rFonts w:hint="eastAsia" w:ascii="宋体" w:hAnsi="宋体"/>
          <w:sz w:val="32"/>
          <w:szCs w:val="32"/>
        </w:rPr>
        <w:t>步评审</w:t>
      </w:r>
      <w:bookmarkEnd w:id="23"/>
      <w:bookmarkEnd w:id="24"/>
      <w:bookmarkEnd w:id="25"/>
    </w:p>
    <w:p w14:paraId="1A19C7B5">
      <w:pPr>
        <w:pStyle w:val="12"/>
        <w:ind w:firstLine="320" w:firstLineChars="100"/>
        <w:outlineLvl w:val="2"/>
        <w:rPr>
          <w:rFonts w:hint="eastAsia" w:ascii="宋体" w:hAnsi="宋体"/>
          <w:sz w:val="32"/>
          <w:szCs w:val="32"/>
        </w:rPr>
      </w:pPr>
      <w:bookmarkStart w:id="26" w:name="_Toc15338"/>
      <w:bookmarkStart w:id="27" w:name="_Toc4521"/>
      <w:bookmarkStart w:id="28" w:name="_Toc3954"/>
      <w:r>
        <w:rPr>
          <w:rFonts w:hint="eastAsia" w:ascii="Times New Roman" w:hAnsi="Times New Roman" w:cs="Times New Roman" w:eastAsiaTheme="minorEastAsia"/>
          <w:b w:val="0"/>
          <w:bCs/>
          <w:kern w:val="2"/>
          <w:sz w:val="32"/>
          <w:szCs w:val="32"/>
          <w:lang w:val="en-US" w:eastAsia="zh-CN" w:bidi="ar-SA"/>
        </w:rPr>
        <w:t>3</w:t>
      </w:r>
      <w:r>
        <w:rPr>
          <w:rFonts w:hint="default" w:ascii="Times New Roman" w:hAnsi="Times New Roman" w:cs="Times New Roman" w:eastAsiaTheme="minorEastAsia"/>
          <w:b w:val="0"/>
          <w:bCs/>
          <w:kern w:val="2"/>
          <w:sz w:val="32"/>
          <w:szCs w:val="32"/>
          <w:lang w:val="en-US" w:eastAsia="zh-CN" w:bidi="ar-SA"/>
        </w:rPr>
        <w:t>.1.1</w:t>
      </w:r>
      <w:r>
        <w:rPr>
          <w:rFonts w:hint="eastAsia" w:ascii="Times New Roman" w:hAnsi="Times New Roman" w:cs="Times New Roman" w:eastAsiaTheme="minorEastAsia"/>
          <w:b w:val="0"/>
          <w:bCs/>
          <w:kern w:val="2"/>
          <w:sz w:val="32"/>
          <w:szCs w:val="32"/>
          <w:lang w:val="en-US" w:eastAsia="zh-CN" w:bidi="ar-SA"/>
        </w:rPr>
        <w:t>企</w:t>
      </w:r>
      <w:r>
        <w:rPr>
          <w:rFonts w:hint="eastAsia" w:ascii="宋体" w:hAnsi="宋体"/>
          <w:sz w:val="32"/>
          <w:szCs w:val="32"/>
        </w:rPr>
        <w:t>业信用信息查询确认</w:t>
      </w:r>
      <w:bookmarkEnd w:id="26"/>
      <w:bookmarkEnd w:id="27"/>
      <w:bookmarkEnd w:id="28"/>
    </w:p>
    <w:p w14:paraId="26DA930C">
      <w:pPr>
        <w:widowControl/>
        <w:shd w:val="clear" w:color="auto" w:fill="FFFFFF"/>
        <w:spacing w:before="75" w:after="75" w:line="360" w:lineRule="atLeast"/>
        <w:ind w:right="75" w:firstLine="560" w:firstLineChars="200"/>
        <w:jc w:val="left"/>
        <w:rPr>
          <w:rFonts w:hint="eastAsia" w:ascii="宋体" w:hAnsi="宋体" w:eastAsia="宋体" w:cs="Times New Roman"/>
          <w:sz w:val="28"/>
          <w:szCs w:val="28"/>
        </w:rPr>
      </w:pPr>
      <w:r>
        <w:rPr>
          <w:rFonts w:hint="eastAsia" w:ascii="宋体" w:hAnsi="宋体" w:eastAsia="宋体" w:cs="Times New Roman"/>
          <w:sz w:val="28"/>
          <w:szCs w:val="28"/>
        </w:rPr>
        <w:t>评标委员会</w:t>
      </w:r>
      <w:r>
        <w:rPr>
          <w:rFonts w:hint="eastAsia" w:ascii="宋体" w:hAnsi="宋体" w:eastAsia="宋体" w:cs="Times New Roman"/>
          <w:sz w:val="28"/>
          <w:szCs w:val="28"/>
          <w:lang w:val="en-US" w:eastAsia="zh-CN"/>
        </w:rPr>
        <w:t>组长</w:t>
      </w:r>
      <w:r>
        <w:rPr>
          <w:rFonts w:hint="eastAsia" w:ascii="宋体" w:hAnsi="宋体" w:eastAsia="宋体" w:cs="Times New Roman"/>
          <w:sz w:val="28"/>
          <w:szCs w:val="28"/>
        </w:rPr>
        <w:t>按照招标文件要求，查询投标人信用情况；评标系统中提供“信用中国（吉林）”查询端口。“信用中国（吉林）”以外的信用网站信息，需使用各级公共资源交易运行服务机构设置的信用查询专用电脑查询。</w:t>
      </w:r>
    </w:p>
    <w:p w14:paraId="15CE0B28">
      <w:pPr>
        <w:widowControl/>
        <w:shd w:val="clear" w:color="auto" w:fill="FFFFFF"/>
        <w:spacing w:before="75" w:after="75" w:line="360" w:lineRule="atLeast"/>
        <w:ind w:right="75" w:firstLine="560" w:firstLineChars="200"/>
        <w:jc w:val="left"/>
        <w:rPr>
          <w:rFonts w:hint="eastAsia" w:ascii="宋体" w:hAnsi="宋体" w:eastAsia="宋体" w:cs="Times New Roman"/>
          <w:color w:val="FF0000"/>
          <w:sz w:val="28"/>
          <w:szCs w:val="28"/>
          <w:lang w:eastAsia="zh-CN"/>
        </w:rPr>
      </w:pPr>
      <w:r>
        <w:rPr>
          <w:rFonts w:hint="eastAsia" w:ascii="宋体" w:hAnsi="宋体" w:eastAsia="宋体" w:cs="Times New Roman"/>
          <w:color w:val="FF0000"/>
          <w:sz w:val="28"/>
          <w:szCs w:val="28"/>
          <w:lang w:val="en-US" w:eastAsia="zh-CN"/>
        </w:rPr>
        <w:t>注意：</w:t>
      </w:r>
      <w:r>
        <w:rPr>
          <w:rFonts w:hint="eastAsia" w:ascii="宋体" w:hAnsi="宋体" w:eastAsia="宋体" w:cs="Times New Roman"/>
          <w:color w:val="FF0000"/>
          <w:sz w:val="28"/>
          <w:szCs w:val="28"/>
        </w:rPr>
        <w:t>查询</w:t>
      </w:r>
      <w:r>
        <w:rPr>
          <w:rFonts w:hint="eastAsia" w:ascii="宋体" w:hAnsi="宋体" w:eastAsia="宋体" w:cs="Times New Roman"/>
          <w:color w:val="FF0000"/>
          <w:sz w:val="28"/>
          <w:szCs w:val="28"/>
          <w:lang w:val="en-US" w:eastAsia="zh-CN"/>
        </w:rPr>
        <w:t>企业信用</w:t>
      </w:r>
      <w:r>
        <w:rPr>
          <w:rFonts w:hint="eastAsia" w:ascii="宋体" w:hAnsi="宋体" w:eastAsia="宋体" w:cs="Times New Roman"/>
          <w:color w:val="FF0000"/>
          <w:sz w:val="28"/>
          <w:szCs w:val="28"/>
        </w:rPr>
        <w:t>情况后，</w:t>
      </w:r>
      <w:r>
        <w:rPr>
          <w:rFonts w:hint="eastAsia" w:ascii="宋体" w:hAnsi="宋体" w:eastAsia="宋体" w:cs="Times New Roman"/>
          <w:color w:val="FF0000"/>
          <w:sz w:val="28"/>
          <w:szCs w:val="28"/>
          <w:lang w:val="en-US" w:eastAsia="zh-CN"/>
        </w:rPr>
        <w:t>评标委员会组长需</w:t>
      </w:r>
      <w:r>
        <w:rPr>
          <w:rFonts w:hint="eastAsia" w:ascii="宋体" w:hAnsi="宋体" w:eastAsia="宋体" w:cs="Times New Roman"/>
          <w:color w:val="FF0000"/>
          <w:sz w:val="28"/>
          <w:szCs w:val="28"/>
        </w:rPr>
        <w:t>点击“已按招标文件要求查询投标人信用信息”按钮进行确认</w:t>
      </w:r>
      <w:r>
        <w:rPr>
          <w:rFonts w:hint="eastAsia" w:ascii="宋体" w:hAnsi="宋体" w:eastAsia="宋体" w:cs="Times New Roman"/>
          <w:color w:val="FF0000"/>
          <w:sz w:val="28"/>
          <w:szCs w:val="28"/>
          <w:lang w:eastAsia="zh-CN"/>
        </w:rPr>
        <w:t>。</w:t>
      </w:r>
    </w:p>
    <w:p w14:paraId="1C0DCEFC">
      <w:pPr>
        <w:pStyle w:val="12"/>
        <w:ind w:firstLine="0" w:firstLineChars="0"/>
        <w:rPr>
          <w:rFonts w:ascii="宋体" w:hAnsi="宋体"/>
          <w:sz w:val="32"/>
          <w:szCs w:val="32"/>
        </w:rPr>
      </w:pPr>
      <w:r>
        <w:drawing>
          <wp:inline distT="0" distB="0" distL="0" distR="0">
            <wp:extent cx="5274310" cy="257429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2"/>
                    <a:stretch>
                      <a:fillRect/>
                    </a:stretch>
                  </pic:blipFill>
                  <pic:spPr>
                    <a:xfrm>
                      <a:off x="0" y="0"/>
                      <a:ext cx="5274310" cy="2574290"/>
                    </a:xfrm>
                    <a:prstGeom prst="rect">
                      <a:avLst/>
                    </a:prstGeom>
                  </pic:spPr>
                </pic:pic>
              </a:graphicData>
            </a:graphic>
          </wp:inline>
        </w:drawing>
      </w:r>
    </w:p>
    <w:p w14:paraId="25E4DB6C">
      <w:pPr>
        <w:pStyle w:val="12"/>
        <w:ind w:firstLine="320" w:firstLineChars="100"/>
        <w:outlineLvl w:val="2"/>
        <w:rPr>
          <w:rFonts w:ascii="宋体" w:hAnsi="宋体"/>
          <w:sz w:val="32"/>
          <w:szCs w:val="32"/>
        </w:rPr>
      </w:pPr>
      <w:bookmarkStart w:id="29" w:name="_Toc10716"/>
      <w:bookmarkStart w:id="30" w:name="_Toc18586"/>
      <w:bookmarkStart w:id="31" w:name="_Toc8939"/>
      <w:r>
        <w:rPr>
          <w:rFonts w:hint="eastAsia" w:ascii="Times New Roman" w:hAnsi="Times New Roman" w:cs="Times New Roman" w:eastAsiaTheme="minorEastAsia"/>
          <w:b w:val="0"/>
          <w:bCs/>
          <w:kern w:val="2"/>
          <w:sz w:val="32"/>
          <w:szCs w:val="32"/>
          <w:lang w:val="en-US" w:eastAsia="zh-CN" w:bidi="ar-SA"/>
        </w:rPr>
        <w:t>3</w:t>
      </w:r>
      <w:r>
        <w:rPr>
          <w:rFonts w:hint="default" w:ascii="Times New Roman" w:hAnsi="Times New Roman" w:cs="Times New Roman" w:eastAsiaTheme="minorEastAsia"/>
          <w:b w:val="0"/>
          <w:bCs/>
          <w:kern w:val="2"/>
          <w:sz w:val="32"/>
          <w:szCs w:val="32"/>
          <w:lang w:val="en-US" w:eastAsia="zh-CN" w:bidi="ar-SA"/>
        </w:rPr>
        <w:t>.1.2</w:t>
      </w:r>
      <w:r>
        <w:rPr>
          <w:rFonts w:hint="eastAsia" w:ascii="Times New Roman" w:hAnsi="Times New Roman" w:cs="Times New Roman" w:eastAsiaTheme="minorEastAsia"/>
          <w:b w:val="0"/>
          <w:bCs/>
          <w:kern w:val="2"/>
          <w:sz w:val="32"/>
          <w:szCs w:val="32"/>
          <w:lang w:val="en-US" w:eastAsia="zh-CN" w:bidi="ar-SA"/>
        </w:rPr>
        <w:t>第</w:t>
      </w:r>
      <w:r>
        <w:rPr>
          <w:rFonts w:hint="eastAsia" w:ascii="宋体" w:hAnsi="宋体"/>
          <w:sz w:val="32"/>
          <w:szCs w:val="32"/>
        </w:rPr>
        <w:t>一信封形式</w:t>
      </w:r>
      <w:r>
        <w:rPr>
          <w:rFonts w:hint="eastAsia" w:ascii="宋体" w:hAnsi="宋体"/>
          <w:sz w:val="32"/>
          <w:szCs w:val="32"/>
          <w:lang w:val="en-US" w:eastAsia="zh-CN"/>
        </w:rPr>
        <w:t>评审</w:t>
      </w:r>
      <w:r>
        <w:rPr>
          <w:rFonts w:hint="eastAsia" w:ascii="宋体" w:hAnsi="宋体"/>
          <w:sz w:val="32"/>
          <w:szCs w:val="32"/>
        </w:rPr>
        <w:t>与响应性评审</w:t>
      </w:r>
      <w:bookmarkEnd w:id="29"/>
      <w:bookmarkEnd w:id="30"/>
      <w:bookmarkEnd w:id="31"/>
    </w:p>
    <w:p w14:paraId="1F5BAB1C">
      <w:pPr>
        <w:pStyle w:val="12"/>
        <w:ind w:firstLine="0" w:firstLineChars="0"/>
        <w:rPr>
          <w:rFonts w:ascii="宋体" w:hAnsi="宋体"/>
          <w:sz w:val="32"/>
          <w:szCs w:val="32"/>
        </w:rPr>
      </w:pPr>
      <w:r>
        <w:drawing>
          <wp:inline distT="0" distB="0" distL="0" distR="0">
            <wp:extent cx="5274310" cy="257429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3"/>
                    <a:stretch>
                      <a:fillRect/>
                    </a:stretch>
                  </pic:blipFill>
                  <pic:spPr>
                    <a:xfrm>
                      <a:off x="0" y="0"/>
                      <a:ext cx="5274310" cy="2574290"/>
                    </a:xfrm>
                    <a:prstGeom prst="rect">
                      <a:avLst/>
                    </a:prstGeom>
                  </pic:spPr>
                </pic:pic>
              </a:graphicData>
            </a:graphic>
          </wp:inline>
        </w:drawing>
      </w:r>
    </w:p>
    <w:p w14:paraId="5D6750F6">
      <w:pPr>
        <w:pStyle w:val="12"/>
        <w:ind w:firstLine="560"/>
        <w:rPr>
          <w:rFonts w:ascii="宋体" w:hAnsi="宋体"/>
          <w:sz w:val="28"/>
          <w:szCs w:val="28"/>
        </w:rPr>
      </w:pPr>
      <w:r>
        <w:rPr>
          <w:rFonts w:hint="eastAsia" w:ascii="宋体" w:hAnsi="宋体"/>
          <w:sz w:val="28"/>
          <w:szCs w:val="28"/>
        </w:rPr>
        <w:t>符合性评审打分方</w:t>
      </w:r>
      <w:r>
        <w:rPr>
          <w:rFonts w:hint="eastAsia" w:ascii="Times New Roman" w:hAnsi="Times New Roman" w:cs="Times New Roman" w:eastAsiaTheme="minorEastAsia"/>
          <w:b w:val="0"/>
          <w:bCs/>
          <w:kern w:val="2"/>
          <w:sz w:val="32"/>
          <w:szCs w:val="32"/>
          <w:lang w:val="en-US" w:eastAsia="zh-CN" w:bidi="ar-SA"/>
        </w:rPr>
        <w:t>法1：按</w:t>
      </w:r>
      <w:r>
        <w:rPr>
          <w:rFonts w:hint="eastAsia" w:ascii="宋体" w:hAnsi="宋体"/>
          <w:sz w:val="28"/>
          <w:szCs w:val="28"/>
        </w:rPr>
        <w:t>照评分点，逐条进行形式评审（若“不通过”可填写评审意见），全部评审后点击“添加保存”按钮保存评审结果或“确认提交”按钮直接提交。如下图：</w:t>
      </w:r>
    </w:p>
    <w:p w14:paraId="30F17396">
      <w:pPr>
        <w:rPr>
          <w:rFonts w:ascii="宋体" w:hAnsi="宋体" w:eastAsia="宋体" w:cs="Times New Roman"/>
          <w:sz w:val="28"/>
          <w:szCs w:val="28"/>
        </w:rPr>
      </w:pPr>
      <w:r>
        <w:drawing>
          <wp:inline distT="0" distB="0" distL="0" distR="0">
            <wp:extent cx="5274310" cy="258000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4310" cy="2580005"/>
                    </a:xfrm>
                    <a:prstGeom prst="rect">
                      <a:avLst/>
                    </a:prstGeom>
                    <a:noFill/>
                    <a:ln>
                      <a:noFill/>
                    </a:ln>
                  </pic:spPr>
                </pic:pic>
              </a:graphicData>
            </a:graphic>
          </wp:inline>
        </w:drawing>
      </w:r>
    </w:p>
    <w:p w14:paraId="2A0327D9">
      <w:pPr>
        <w:ind w:firstLine="560" w:firstLineChars="200"/>
        <w:rPr>
          <w:rFonts w:hint="eastAsia" w:ascii="宋体" w:hAnsi="宋体" w:eastAsia="宋体" w:cs="Times New Roman"/>
          <w:sz w:val="28"/>
          <w:szCs w:val="28"/>
        </w:rPr>
      </w:pPr>
      <w:r>
        <w:rPr>
          <w:rFonts w:hint="eastAsia" w:ascii="宋体" w:hAnsi="宋体" w:eastAsia="宋体" w:cs="Times New Roman"/>
          <w:sz w:val="28"/>
          <w:szCs w:val="28"/>
        </w:rPr>
        <w:t>符合性评审打分方法</w:t>
      </w:r>
      <w:r>
        <w:rPr>
          <w:rFonts w:hint="eastAsia" w:ascii="Times New Roman" w:hAnsi="Times New Roman" w:cs="Times New Roman" w:eastAsiaTheme="minorEastAsia"/>
          <w:b w:val="0"/>
          <w:bCs/>
          <w:sz w:val="32"/>
          <w:szCs w:val="32"/>
          <w:lang w:val="en-US" w:eastAsia="zh-CN"/>
        </w:rPr>
        <w:t>2：批量</w:t>
      </w:r>
      <w:r>
        <w:rPr>
          <w:rFonts w:hint="eastAsia" w:ascii="宋体" w:hAnsi="宋体" w:eastAsia="宋体" w:cs="Times New Roman"/>
          <w:sz w:val="28"/>
          <w:szCs w:val="28"/>
        </w:rPr>
        <w:t>进行形式评审，</w:t>
      </w:r>
      <w:r>
        <w:rPr>
          <w:rFonts w:hint="eastAsia" w:ascii="宋体" w:hAnsi="宋体"/>
          <w:sz w:val="28"/>
          <w:szCs w:val="28"/>
        </w:rPr>
        <w:t>全部评审后点击“添加保存”按钮保存评审结果或“确认提交”按钮直接提交。</w:t>
      </w:r>
      <w:r>
        <w:rPr>
          <w:rFonts w:hint="eastAsia" w:ascii="宋体" w:hAnsi="宋体" w:eastAsia="宋体" w:cs="Times New Roman"/>
          <w:sz w:val="28"/>
          <w:szCs w:val="28"/>
        </w:rPr>
        <w:t>如下图。</w:t>
      </w:r>
    </w:p>
    <w:p w14:paraId="561C8759">
      <w:pPr>
        <w:rPr>
          <w:rFonts w:hint="eastAsia" w:ascii="宋体" w:hAnsi="宋体"/>
          <w:sz w:val="24"/>
          <w:szCs w:val="24"/>
        </w:rPr>
      </w:pPr>
      <w:r>
        <w:drawing>
          <wp:inline distT="0" distB="0" distL="0" distR="0">
            <wp:extent cx="5274310" cy="258000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4310" cy="2580005"/>
                    </a:xfrm>
                    <a:prstGeom prst="rect">
                      <a:avLst/>
                    </a:prstGeom>
                    <a:noFill/>
                    <a:ln>
                      <a:noFill/>
                    </a:ln>
                  </pic:spPr>
                </pic:pic>
              </a:graphicData>
            </a:graphic>
          </wp:inline>
        </w:drawing>
      </w:r>
    </w:p>
    <w:p w14:paraId="1F81412B">
      <w:pPr>
        <w:ind w:firstLine="560" w:firstLineChars="200"/>
        <w:rPr>
          <w:rFonts w:hint="eastAsia" w:ascii="宋体" w:hAnsi="宋体" w:eastAsia="宋体" w:cs="Times New Roman"/>
          <w:sz w:val="28"/>
          <w:szCs w:val="28"/>
        </w:rPr>
      </w:pPr>
      <w:r>
        <w:rPr>
          <w:rFonts w:hint="eastAsia" w:ascii="宋体" w:hAnsi="宋体" w:eastAsia="宋体" w:cs="Times New Roman"/>
          <w:sz w:val="28"/>
          <w:szCs w:val="28"/>
        </w:rPr>
        <w:t>若“不通过”</w:t>
      </w:r>
      <w:r>
        <w:rPr>
          <w:rFonts w:hint="eastAsia" w:ascii="宋体" w:hAnsi="宋体" w:eastAsia="宋体" w:cs="Times New Roman"/>
          <w:sz w:val="28"/>
          <w:szCs w:val="28"/>
          <w:lang w:val="en-US" w:eastAsia="zh-CN"/>
        </w:rPr>
        <w:t>可</w:t>
      </w:r>
      <w:r>
        <w:rPr>
          <w:rFonts w:hint="eastAsia" w:ascii="宋体" w:hAnsi="宋体" w:eastAsia="宋体" w:cs="Times New Roman"/>
          <w:sz w:val="28"/>
          <w:szCs w:val="28"/>
        </w:rPr>
        <w:t>填写评审意见。如下图：</w:t>
      </w:r>
    </w:p>
    <w:p w14:paraId="3CADCE50">
      <w:pPr>
        <w:rPr>
          <w:rFonts w:hint="eastAsia" w:ascii="Calibri" w:hAnsi="Calibri"/>
          <w:szCs w:val="21"/>
        </w:rPr>
      </w:pPr>
      <w:r>
        <w:drawing>
          <wp:inline distT="0" distB="0" distL="0" distR="0">
            <wp:extent cx="5274310" cy="258000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2580005"/>
                    </a:xfrm>
                    <a:prstGeom prst="rect">
                      <a:avLst/>
                    </a:prstGeom>
                    <a:noFill/>
                    <a:ln>
                      <a:noFill/>
                    </a:ln>
                  </pic:spPr>
                </pic:pic>
              </a:graphicData>
            </a:graphic>
          </wp:inline>
        </w:drawing>
      </w:r>
    </w:p>
    <w:p w14:paraId="17D8A500">
      <w:pPr>
        <w:pStyle w:val="12"/>
        <w:ind w:firstLine="320" w:firstLineChars="100"/>
        <w:outlineLvl w:val="2"/>
        <w:rPr>
          <w:rFonts w:ascii="宋体" w:hAnsi="宋体"/>
          <w:sz w:val="32"/>
          <w:szCs w:val="32"/>
        </w:rPr>
      </w:pPr>
      <w:bookmarkStart w:id="32" w:name="OLE_LINK1"/>
      <w:bookmarkStart w:id="33" w:name="_Toc14971"/>
      <w:bookmarkStart w:id="34" w:name="_Toc11545"/>
      <w:bookmarkStart w:id="35" w:name="_Toc19036"/>
      <w:r>
        <w:rPr>
          <w:rFonts w:hint="eastAsia" w:ascii="Times New Roman" w:hAnsi="Times New Roman" w:cs="Times New Roman" w:eastAsiaTheme="minorEastAsia"/>
          <w:b w:val="0"/>
          <w:bCs/>
          <w:kern w:val="2"/>
          <w:sz w:val="32"/>
          <w:szCs w:val="32"/>
          <w:lang w:val="en-US" w:eastAsia="zh-CN" w:bidi="ar-SA"/>
        </w:rPr>
        <w:t>3</w:t>
      </w:r>
      <w:r>
        <w:rPr>
          <w:rFonts w:hint="default" w:ascii="Times New Roman" w:hAnsi="Times New Roman" w:cs="Times New Roman" w:eastAsiaTheme="minorEastAsia"/>
          <w:b w:val="0"/>
          <w:bCs/>
          <w:kern w:val="2"/>
          <w:sz w:val="32"/>
          <w:szCs w:val="32"/>
          <w:lang w:val="en-US" w:eastAsia="zh-CN" w:bidi="ar-SA"/>
        </w:rPr>
        <w:t>.1.3</w:t>
      </w:r>
      <w:r>
        <w:rPr>
          <w:rFonts w:hint="eastAsia" w:ascii="宋体" w:hAnsi="宋体"/>
          <w:sz w:val="32"/>
          <w:szCs w:val="32"/>
        </w:rPr>
        <w:t>第一信封形式</w:t>
      </w:r>
      <w:r>
        <w:rPr>
          <w:rFonts w:hint="eastAsia" w:ascii="宋体" w:hAnsi="宋体"/>
          <w:sz w:val="32"/>
          <w:szCs w:val="32"/>
          <w:lang w:val="en-US" w:eastAsia="zh-CN"/>
        </w:rPr>
        <w:t>评审</w:t>
      </w:r>
      <w:r>
        <w:rPr>
          <w:rFonts w:hint="eastAsia" w:ascii="宋体" w:hAnsi="宋体"/>
          <w:sz w:val="32"/>
          <w:szCs w:val="32"/>
        </w:rPr>
        <w:t>与响应性评审</w:t>
      </w:r>
      <w:bookmarkEnd w:id="32"/>
      <w:r>
        <w:rPr>
          <w:rFonts w:hint="eastAsia" w:ascii="宋体" w:hAnsi="宋体"/>
          <w:sz w:val="32"/>
          <w:szCs w:val="32"/>
        </w:rPr>
        <w:t>汇总（组长）</w:t>
      </w:r>
      <w:bookmarkEnd w:id="33"/>
      <w:bookmarkEnd w:id="34"/>
      <w:bookmarkEnd w:id="35"/>
    </w:p>
    <w:p w14:paraId="10E134B7">
      <w:pPr>
        <w:pStyle w:val="12"/>
        <w:ind w:firstLine="560"/>
        <w:rPr>
          <w:rFonts w:ascii="宋体" w:hAnsi="宋体"/>
          <w:sz w:val="28"/>
          <w:szCs w:val="28"/>
        </w:rPr>
      </w:pPr>
      <w:r>
        <w:rPr>
          <w:rFonts w:hint="eastAsia" w:ascii="宋体" w:hAnsi="宋体"/>
          <w:sz w:val="28"/>
          <w:szCs w:val="28"/>
          <w:lang w:val="en-US" w:eastAsia="zh-CN"/>
        </w:rPr>
        <w:t>评标委员会</w:t>
      </w:r>
      <w:r>
        <w:rPr>
          <w:rFonts w:hint="eastAsia" w:ascii="宋体" w:hAnsi="宋体"/>
          <w:sz w:val="28"/>
          <w:szCs w:val="28"/>
        </w:rPr>
        <w:t>组长需对评标委员会所有成员的评分结果进行审核确认：若某评标委员会成员需修改已提交的评分，</w:t>
      </w:r>
      <w:r>
        <w:rPr>
          <w:rFonts w:hint="eastAsia" w:ascii="宋体" w:hAnsi="宋体"/>
          <w:sz w:val="28"/>
          <w:szCs w:val="28"/>
          <w:lang w:val="en-US" w:eastAsia="zh-CN"/>
        </w:rPr>
        <w:t>评标委员会</w:t>
      </w:r>
      <w:r>
        <w:rPr>
          <w:rFonts w:hint="eastAsia" w:ascii="宋体" w:hAnsi="宋体"/>
          <w:sz w:val="28"/>
          <w:szCs w:val="28"/>
        </w:rPr>
        <w:t>组长可选定该成员，点击 “退回重评” 功能按钮，将其评分结果退回至修改环节；待该成员完成评分调整并重新提交确认后，</w:t>
      </w:r>
      <w:r>
        <w:rPr>
          <w:rFonts w:hint="eastAsia" w:ascii="宋体" w:hAnsi="宋体"/>
          <w:sz w:val="28"/>
          <w:szCs w:val="28"/>
          <w:lang w:val="en-US" w:eastAsia="zh-CN"/>
        </w:rPr>
        <w:t>评标委员会</w:t>
      </w:r>
      <w:r>
        <w:rPr>
          <w:rFonts w:hint="eastAsia" w:ascii="宋体" w:hAnsi="宋体"/>
          <w:sz w:val="28"/>
          <w:szCs w:val="28"/>
        </w:rPr>
        <w:t>组长再行复核。若</w:t>
      </w:r>
      <w:r>
        <w:rPr>
          <w:rFonts w:hint="eastAsia" w:ascii="宋体" w:hAnsi="宋体"/>
          <w:sz w:val="28"/>
          <w:szCs w:val="28"/>
          <w:lang w:val="en-US" w:eastAsia="zh-CN"/>
        </w:rPr>
        <w:t>评标委员会</w:t>
      </w:r>
      <w:r>
        <w:rPr>
          <w:rFonts w:hint="eastAsia" w:ascii="宋体" w:hAnsi="宋体"/>
          <w:sz w:val="28"/>
          <w:szCs w:val="28"/>
        </w:rPr>
        <w:t>组长经核查确认所有评分结果均无异议，可点击 “确认” 功能按钮完成最终审定。如下图：</w:t>
      </w:r>
    </w:p>
    <w:p w14:paraId="46AA8429">
      <w:pPr>
        <w:pStyle w:val="12"/>
        <w:ind w:firstLine="560"/>
        <w:rPr>
          <w:rFonts w:ascii="宋体" w:hAnsi="宋体"/>
          <w:sz w:val="28"/>
          <w:szCs w:val="28"/>
        </w:rPr>
      </w:pPr>
      <w:r>
        <w:rPr>
          <w:rFonts w:hint="eastAsia" w:ascii="宋体" w:hAnsi="宋体"/>
          <w:b/>
          <w:bCs/>
          <w:color w:val="FF0000"/>
          <w:sz w:val="28"/>
          <w:szCs w:val="28"/>
        </w:rPr>
        <w:t>特别注意：</w:t>
      </w:r>
      <w:r>
        <w:rPr>
          <w:rFonts w:hint="eastAsia" w:ascii="宋体" w:hAnsi="宋体"/>
          <w:color w:val="FF0000"/>
          <w:sz w:val="28"/>
          <w:szCs w:val="28"/>
        </w:rPr>
        <w:t>“确认” 按钮点击后，任何修改操作均无法进行。因此，</w:t>
      </w:r>
      <w:r>
        <w:rPr>
          <w:rFonts w:hint="eastAsia" w:ascii="宋体" w:hAnsi="宋体"/>
          <w:color w:val="FF0000"/>
          <w:sz w:val="28"/>
          <w:szCs w:val="28"/>
          <w:lang w:val="en-US" w:eastAsia="zh-CN"/>
        </w:rPr>
        <w:t>评标委员会</w:t>
      </w:r>
      <w:r>
        <w:rPr>
          <w:rFonts w:hint="eastAsia" w:ascii="宋体" w:hAnsi="宋体"/>
          <w:color w:val="FF0000"/>
          <w:sz w:val="28"/>
          <w:szCs w:val="28"/>
        </w:rPr>
        <w:t>组长在进行确认操作前，务必对全部评分数据进行全面、细致的核查，确保无误后再行提交。</w:t>
      </w:r>
    </w:p>
    <w:p w14:paraId="7AB4C597">
      <w:pPr>
        <w:pStyle w:val="12"/>
        <w:ind w:firstLine="0" w:firstLineChars="0"/>
        <w:rPr>
          <w:rFonts w:ascii="宋体" w:hAnsi="宋体"/>
          <w:sz w:val="28"/>
          <w:szCs w:val="28"/>
        </w:rPr>
      </w:pPr>
      <w:r>
        <w:drawing>
          <wp:inline distT="0" distB="0" distL="0" distR="0">
            <wp:extent cx="5274310" cy="257429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7"/>
                    <a:stretch>
                      <a:fillRect/>
                    </a:stretch>
                  </pic:blipFill>
                  <pic:spPr>
                    <a:xfrm>
                      <a:off x="0" y="0"/>
                      <a:ext cx="5274310" cy="2574290"/>
                    </a:xfrm>
                    <a:prstGeom prst="rect">
                      <a:avLst/>
                    </a:prstGeom>
                  </pic:spPr>
                </pic:pic>
              </a:graphicData>
            </a:graphic>
          </wp:inline>
        </w:drawing>
      </w:r>
    </w:p>
    <w:p w14:paraId="6A44A36B">
      <w:pPr>
        <w:pStyle w:val="12"/>
        <w:ind w:firstLine="320" w:firstLineChars="100"/>
        <w:outlineLvl w:val="2"/>
        <w:rPr>
          <w:rFonts w:ascii="宋体" w:hAnsi="宋体"/>
          <w:sz w:val="28"/>
          <w:szCs w:val="28"/>
        </w:rPr>
      </w:pPr>
      <w:bookmarkStart w:id="36" w:name="_Toc6018"/>
      <w:bookmarkStart w:id="37" w:name="_Toc16893"/>
      <w:bookmarkStart w:id="38" w:name="_Toc18214"/>
      <w:r>
        <w:rPr>
          <w:rFonts w:hint="eastAsia" w:ascii="Times New Roman" w:hAnsi="Times New Roman" w:cs="Times New Roman" w:eastAsiaTheme="minorEastAsia"/>
          <w:b w:val="0"/>
          <w:bCs/>
          <w:kern w:val="2"/>
          <w:sz w:val="32"/>
          <w:szCs w:val="32"/>
          <w:lang w:val="en-US" w:eastAsia="zh-CN" w:bidi="ar-SA"/>
        </w:rPr>
        <w:t>3</w:t>
      </w:r>
      <w:r>
        <w:rPr>
          <w:rFonts w:hint="default" w:ascii="Times New Roman" w:hAnsi="Times New Roman" w:cs="Times New Roman" w:eastAsiaTheme="minorEastAsia"/>
          <w:b w:val="0"/>
          <w:bCs/>
          <w:kern w:val="2"/>
          <w:sz w:val="32"/>
          <w:szCs w:val="32"/>
          <w:lang w:val="en-US" w:eastAsia="zh-CN" w:bidi="ar-SA"/>
        </w:rPr>
        <w:t>.1.4</w:t>
      </w:r>
      <w:r>
        <w:rPr>
          <w:rFonts w:hint="eastAsia" w:ascii="Times New Roman" w:hAnsi="Times New Roman" w:cs="Times New Roman" w:eastAsiaTheme="minorEastAsia"/>
          <w:b w:val="0"/>
          <w:bCs/>
          <w:kern w:val="2"/>
          <w:sz w:val="32"/>
          <w:szCs w:val="32"/>
          <w:lang w:val="en-US" w:eastAsia="zh-CN" w:bidi="ar-SA"/>
        </w:rPr>
        <w:t>资</w:t>
      </w:r>
      <w:r>
        <w:rPr>
          <w:rFonts w:hint="eastAsia" w:ascii="宋体" w:hAnsi="宋体"/>
          <w:sz w:val="28"/>
          <w:szCs w:val="28"/>
        </w:rPr>
        <w:t>格评审和资格评审汇总</w:t>
      </w:r>
      <w:bookmarkEnd w:id="36"/>
      <w:bookmarkEnd w:id="37"/>
      <w:bookmarkEnd w:id="38"/>
    </w:p>
    <w:p w14:paraId="2C41AD78">
      <w:pPr>
        <w:pStyle w:val="12"/>
        <w:ind w:firstLine="560"/>
        <w:rPr>
          <w:rFonts w:ascii="宋体" w:hAnsi="宋体"/>
          <w:sz w:val="28"/>
          <w:szCs w:val="28"/>
        </w:rPr>
      </w:pPr>
      <w:r>
        <w:rPr>
          <w:rFonts w:hint="eastAsia" w:ascii="宋体" w:hAnsi="宋体"/>
          <w:sz w:val="28"/>
          <w:szCs w:val="28"/>
        </w:rPr>
        <w:t>资格评审的流程同第一信封形式</w:t>
      </w:r>
      <w:r>
        <w:rPr>
          <w:rFonts w:hint="eastAsia" w:ascii="宋体" w:hAnsi="宋体"/>
          <w:sz w:val="28"/>
          <w:szCs w:val="28"/>
          <w:lang w:val="en-US" w:eastAsia="zh-CN"/>
        </w:rPr>
        <w:t>评审</w:t>
      </w:r>
      <w:r>
        <w:rPr>
          <w:rFonts w:hint="eastAsia" w:ascii="宋体" w:hAnsi="宋体"/>
          <w:sz w:val="28"/>
          <w:szCs w:val="28"/>
        </w:rPr>
        <w:t>与响应性评审的流程类似，可参考</w:t>
      </w:r>
      <w:r>
        <w:rPr>
          <w:rFonts w:hint="eastAsia" w:ascii="Times New Roman" w:hAnsi="Times New Roman" w:cs="Times New Roman" w:eastAsiaTheme="minorEastAsia"/>
          <w:b w:val="0"/>
          <w:bCs/>
          <w:kern w:val="2"/>
          <w:sz w:val="32"/>
          <w:szCs w:val="32"/>
          <w:lang w:val="en-US" w:eastAsia="zh-CN" w:bidi="ar-SA"/>
        </w:rPr>
        <w:t>3</w:t>
      </w:r>
      <w:r>
        <w:rPr>
          <w:rFonts w:hint="default" w:ascii="Times New Roman" w:hAnsi="Times New Roman" w:cs="Times New Roman" w:eastAsiaTheme="minorEastAsia"/>
          <w:b w:val="0"/>
          <w:bCs/>
          <w:kern w:val="2"/>
          <w:sz w:val="32"/>
          <w:szCs w:val="32"/>
          <w:lang w:val="en-US" w:eastAsia="zh-CN" w:bidi="ar-SA"/>
        </w:rPr>
        <w:t>.1.2</w:t>
      </w:r>
      <w:r>
        <w:rPr>
          <w:rFonts w:hint="eastAsia" w:ascii="Times New Roman" w:hAnsi="Times New Roman" w:cs="Times New Roman" w:eastAsiaTheme="minorEastAsia"/>
          <w:b w:val="0"/>
          <w:bCs/>
          <w:kern w:val="2"/>
          <w:sz w:val="32"/>
          <w:szCs w:val="32"/>
          <w:lang w:val="en-US" w:eastAsia="zh-CN" w:bidi="ar-SA"/>
        </w:rPr>
        <w:t>和3</w:t>
      </w:r>
      <w:r>
        <w:rPr>
          <w:rFonts w:hint="default" w:ascii="Times New Roman" w:hAnsi="Times New Roman" w:cs="Times New Roman" w:eastAsiaTheme="minorEastAsia"/>
          <w:b w:val="0"/>
          <w:bCs/>
          <w:kern w:val="2"/>
          <w:sz w:val="32"/>
          <w:szCs w:val="32"/>
          <w:lang w:val="en-US" w:eastAsia="zh-CN" w:bidi="ar-SA"/>
        </w:rPr>
        <w:t>.1.3</w:t>
      </w:r>
      <w:r>
        <w:rPr>
          <w:rFonts w:hint="eastAsia" w:ascii="宋体" w:hAnsi="宋体"/>
          <w:sz w:val="28"/>
          <w:szCs w:val="28"/>
        </w:rPr>
        <w:t>评审流程。</w:t>
      </w:r>
    </w:p>
    <w:p w14:paraId="25C34996">
      <w:pPr>
        <w:pStyle w:val="12"/>
        <w:ind w:firstLine="560"/>
        <w:rPr>
          <w:rFonts w:hint="eastAsia" w:ascii="宋体" w:hAnsi="宋体"/>
          <w:sz w:val="28"/>
          <w:szCs w:val="28"/>
        </w:rPr>
      </w:pPr>
    </w:p>
    <w:p w14:paraId="3FEF0315">
      <w:pPr>
        <w:pStyle w:val="12"/>
        <w:ind w:firstLine="0" w:firstLineChars="0"/>
        <w:outlineLvl w:val="1"/>
        <w:rPr>
          <w:rFonts w:hint="default" w:ascii="Times New Roman" w:hAnsi="Times New Roman" w:cs="Times New Roman" w:eastAsiaTheme="minorEastAsia"/>
          <w:b w:val="0"/>
          <w:bCs/>
          <w:kern w:val="2"/>
          <w:sz w:val="32"/>
          <w:szCs w:val="32"/>
          <w:lang w:val="en-US" w:eastAsia="zh-CN" w:bidi="ar-SA"/>
        </w:rPr>
      </w:pPr>
      <w:bookmarkStart w:id="39" w:name="_Toc31759"/>
      <w:bookmarkStart w:id="40" w:name="_Toc21097"/>
      <w:bookmarkStart w:id="41" w:name="_Toc14588"/>
      <w:r>
        <w:rPr>
          <w:rFonts w:hint="eastAsia" w:ascii="Times New Roman" w:hAnsi="Times New Roman" w:cs="Times New Roman" w:eastAsiaTheme="minorEastAsia"/>
          <w:b w:val="0"/>
          <w:bCs/>
          <w:kern w:val="2"/>
          <w:sz w:val="32"/>
          <w:szCs w:val="32"/>
          <w:lang w:val="en-US" w:eastAsia="zh-CN" w:bidi="ar-SA"/>
        </w:rPr>
        <w:t>3</w:t>
      </w:r>
      <w:r>
        <w:rPr>
          <w:rFonts w:hint="default" w:ascii="Times New Roman" w:hAnsi="Times New Roman" w:cs="Times New Roman" w:eastAsiaTheme="minorEastAsia"/>
          <w:b w:val="0"/>
          <w:bCs/>
          <w:kern w:val="2"/>
          <w:sz w:val="32"/>
          <w:szCs w:val="32"/>
          <w:lang w:val="en-US" w:eastAsia="zh-CN" w:bidi="ar-SA"/>
        </w:rPr>
        <w:t>.2</w:t>
      </w:r>
      <w:r>
        <w:rPr>
          <w:rFonts w:hint="eastAsia" w:ascii="Times New Roman" w:hAnsi="Times New Roman" w:cs="Times New Roman" w:eastAsiaTheme="minorEastAsia"/>
          <w:b w:val="0"/>
          <w:bCs/>
          <w:kern w:val="2"/>
          <w:sz w:val="32"/>
          <w:szCs w:val="32"/>
          <w:lang w:val="en-US" w:eastAsia="zh-CN" w:bidi="ar-SA"/>
        </w:rPr>
        <w:t>详细评审</w:t>
      </w:r>
      <w:bookmarkEnd w:id="39"/>
      <w:bookmarkEnd w:id="40"/>
      <w:bookmarkEnd w:id="41"/>
    </w:p>
    <w:p w14:paraId="17CC7E76">
      <w:pPr>
        <w:pStyle w:val="12"/>
        <w:ind w:firstLine="0" w:firstLineChars="0"/>
        <w:outlineLvl w:val="2"/>
        <w:rPr>
          <w:rFonts w:hint="eastAsia" w:ascii="宋体" w:hAnsi="宋体"/>
          <w:sz w:val="32"/>
          <w:szCs w:val="32"/>
        </w:rPr>
      </w:pPr>
      <w:r>
        <w:rPr>
          <w:rFonts w:hint="eastAsia" w:ascii="Times New Roman" w:hAnsi="Times New Roman" w:cs="Times New Roman" w:eastAsiaTheme="minorEastAsia"/>
          <w:b w:val="0"/>
          <w:bCs/>
          <w:kern w:val="2"/>
          <w:sz w:val="32"/>
          <w:szCs w:val="32"/>
          <w:lang w:val="en-US" w:eastAsia="zh-CN" w:bidi="ar-SA"/>
        </w:rPr>
        <w:t xml:space="preserve"> </w:t>
      </w:r>
      <w:bookmarkStart w:id="42" w:name="_Toc29487"/>
      <w:bookmarkStart w:id="43" w:name="_Toc32717"/>
      <w:bookmarkStart w:id="44" w:name="_Toc1813"/>
      <w:r>
        <w:rPr>
          <w:rFonts w:hint="default" w:ascii="Times New Roman" w:hAnsi="Times New Roman" w:cs="Times New Roman" w:eastAsiaTheme="minorEastAsia"/>
          <w:b w:val="0"/>
          <w:bCs/>
          <w:kern w:val="2"/>
          <w:sz w:val="32"/>
          <w:szCs w:val="32"/>
          <w:lang w:val="en-US" w:eastAsia="zh-CN" w:bidi="ar-SA"/>
        </w:rPr>
        <w:t>3.2.1</w:t>
      </w:r>
      <w:r>
        <w:rPr>
          <w:rFonts w:hint="eastAsia" w:ascii="宋体" w:hAnsi="宋体"/>
          <w:sz w:val="32"/>
          <w:szCs w:val="32"/>
        </w:rPr>
        <w:t>技术建议书评审</w:t>
      </w:r>
      <w:bookmarkEnd w:id="42"/>
      <w:bookmarkEnd w:id="43"/>
      <w:bookmarkEnd w:id="44"/>
    </w:p>
    <w:p w14:paraId="5E7B7E97">
      <w:pPr>
        <w:pStyle w:val="12"/>
        <w:ind w:firstLine="560"/>
        <w:rPr>
          <w:rFonts w:ascii="宋体" w:hAnsi="宋体"/>
          <w:sz w:val="28"/>
          <w:szCs w:val="28"/>
        </w:rPr>
      </w:pPr>
      <w:r>
        <w:rPr>
          <w:rFonts w:hint="eastAsia" w:ascii="宋体" w:hAnsi="宋体"/>
          <w:sz w:val="28"/>
          <w:szCs w:val="28"/>
        </w:rPr>
        <w:t>技术建议书评审需评委老师针对各评分点手动录入得分，评分点右侧红字代表打分范围。全部评审后点击“添加保存”按钮保存评审结果或“确认提交”按钮直接提交。</w:t>
      </w:r>
    </w:p>
    <w:p w14:paraId="0597ACBA">
      <w:pPr>
        <w:pStyle w:val="12"/>
        <w:ind w:firstLine="0" w:firstLineChars="0"/>
        <w:rPr>
          <w:rFonts w:ascii="宋体" w:hAnsi="宋体"/>
          <w:sz w:val="28"/>
          <w:szCs w:val="28"/>
        </w:rPr>
      </w:pPr>
      <w:r>
        <w:drawing>
          <wp:inline distT="0" distB="0" distL="0" distR="0">
            <wp:extent cx="5274310" cy="257429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a:stretch>
                      <a:fillRect/>
                    </a:stretch>
                  </pic:blipFill>
                  <pic:spPr>
                    <a:xfrm>
                      <a:off x="0" y="0"/>
                      <a:ext cx="5274310" cy="2574290"/>
                    </a:xfrm>
                    <a:prstGeom prst="rect">
                      <a:avLst/>
                    </a:prstGeom>
                  </pic:spPr>
                </pic:pic>
              </a:graphicData>
            </a:graphic>
          </wp:inline>
        </w:drawing>
      </w:r>
    </w:p>
    <w:p w14:paraId="5E75EAC4">
      <w:pPr>
        <w:pStyle w:val="12"/>
        <w:ind w:firstLine="0" w:firstLineChars="0"/>
        <w:outlineLvl w:val="2"/>
        <w:rPr>
          <w:rFonts w:hint="eastAsia" w:ascii="宋体" w:hAnsi="宋体" w:eastAsia="宋体"/>
          <w:sz w:val="28"/>
          <w:szCs w:val="28"/>
          <w:lang w:eastAsia="zh-CN"/>
        </w:rPr>
      </w:pPr>
      <w:r>
        <w:rPr>
          <w:rFonts w:hint="eastAsia" w:ascii="宋体" w:hAnsi="宋体"/>
          <w:sz w:val="28"/>
          <w:szCs w:val="28"/>
        </w:rPr>
        <w:t xml:space="preserve"> </w:t>
      </w:r>
      <w:bookmarkStart w:id="45" w:name="_Toc13044"/>
      <w:bookmarkStart w:id="46" w:name="_Toc4081"/>
      <w:bookmarkStart w:id="47" w:name="_Toc27342"/>
      <w:r>
        <w:rPr>
          <w:rFonts w:hint="default" w:ascii="Times New Roman" w:hAnsi="Times New Roman" w:cs="Times New Roman" w:eastAsiaTheme="minorEastAsia"/>
          <w:b w:val="0"/>
          <w:bCs/>
          <w:kern w:val="2"/>
          <w:sz w:val="32"/>
          <w:szCs w:val="32"/>
          <w:lang w:val="en-US" w:eastAsia="zh-CN" w:bidi="ar-SA"/>
        </w:rPr>
        <w:t>3.2.2</w:t>
      </w:r>
      <w:r>
        <w:rPr>
          <w:rFonts w:hint="eastAsia" w:ascii="Times New Roman" w:hAnsi="Times New Roman" w:cs="Times New Roman" w:eastAsiaTheme="minorEastAsia"/>
          <w:b w:val="0"/>
          <w:bCs/>
          <w:kern w:val="2"/>
          <w:sz w:val="32"/>
          <w:szCs w:val="32"/>
          <w:lang w:val="en-US" w:eastAsia="zh-CN" w:bidi="ar-SA"/>
        </w:rPr>
        <w:t>技</w:t>
      </w:r>
      <w:r>
        <w:rPr>
          <w:rFonts w:hint="eastAsia" w:ascii="宋体" w:hAnsi="宋体"/>
          <w:sz w:val="28"/>
          <w:szCs w:val="28"/>
        </w:rPr>
        <w:t>术建议书评审汇总</w:t>
      </w:r>
      <w:bookmarkEnd w:id="45"/>
      <w:bookmarkEnd w:id="46"/>
      <w:bookmarkEnd w:id="47"/>
      <w:r>
        <w:rPr>
          <w:rFonts w:hint="eastAsia" w:ascii="宋体" w:hAnsi="宋体"/>
          <w:sz w:val="28"/>
          <w:szCs w:val="28"/>
          <w:lang w:eastAsia="zh-CN"/>
        </w:rPr>
        <w:t>（</w:t>
      </w:r>
      <w:r>
        <w:rPr>
          <w:rFonts w:hint="eastAsia" w:ascii="宋体" w:hAnsi="宋体"/>
          <w:sz w:val="28"/>
          <w:szCs w:val="28"/>
          <w:lang w:val="en-US" w:eastAsia="zh-CN"/>
        </w:rPr>
        <w:t>组长</w:t>
      </w:r>
      <w:r>
        <w:rPr>
          <w:rFonts w:hint="eastAsia" w:ascii="宋体" w:hAnsi="宋体"/>
          <w:sz w:val="28"/>
          <w:szCs w:val="28"/>
          <w:lang w:eastAsia="zh-CN"/>
        </w:rPr>
        <w:t>）</w:t>
      </w:r>
    </w:p>
    <w:p w14:paraId="7165000D">
      <w:pPr>
        <w:pStyle w:val="12"/>
        <w:ind w:firstLine="560"/>
        <w:rPr>
          <w:rFonts w:ascii="宋体" w:hAnsi="宋体"/>
          <w:sz w:val="28"/>
          <w:szCs w:val="28"/>
        </w:rPr>
      </w:pPr>
      <w:r>
        <w:rPr>
          <w:rFonts w:hint="eastAsia" w:ascii="宋体" w:hAnsi="宋体"/>
          <w:sz w:val="28"/>
          <w:szCs w:val="28"/>
          <w:lang w:val="en-US" w:eastAsia="zh-CN"/>
        </w:rPr>
        <w:t>评标委员会</w:t>
      </w:r>
      <w:r>
        <w:rPr>
          <w:rFonts w:hint="eastAsia" w:ascii="宋体" w:hAnsi="宋体"/>
          <w:sz w:val="28"/>
          <w:szCs w:val="28"/>
        </w:rPr>
        <w:t>组长需对评标委员会所有成员的评分结果进行审核确认：若某评标委员会成员需修改已提交的评分，</w:t>
      </w:r>
      <w:r>
        <w:rPr>
          <w:rFonts w:hint="eastAsia" w:ascii="宋体" w:hAnsi="宋体"/>
          <w:sz w:val="28"/>
          <w:szCs w:val="28"/>
          <w:lang w:val="en-US" w:eastAsia="zh-CN"/>
        </w:rPr>
        <w:t>评标委员会</w:t>
      </w:r>
      <w:r>
        <w:rPr>
          <w:rFonts w:hint="eastAsia" w:ascii="宋体" w:hAnsi="宋体"/>
          <w:sz w:val="28"/>
          <w:szCs w:val="28"/>
        </w:rPr>
        <w:t>组长可选定该成员，点击 “退回重评” 功能按钮，将其评分结果退回至修改环节；待该成员完成评分调整并重新提交确认后，</w:t>
      </w:r>
      <w:r>
        <w:rPr>
          <w:rFonts w:hint="eastAsia" w:ascii="宋体" w:hAnsi="宋体"/>
          <w:sz w:val="28"/>
          <w:szCs w:val="28"/>
          <w:lang w:val="en-US" w:eastAsia="zh-CN"/>
        </w:rPr>
        <w:t>评标委员会</w:t>
      </w:r>
      <w:r>
        <w:rPr>
          <w:rFonts w:hint="eastAsia" w:ascii="宋体" w:hAnsi="宋体"/>
          <w:sz w:val="28"/>
          <w:szCs w:val="28"/>
        </w:rPr>
        <w:t>组长再行复核。若</w:t>
      </w:r>
      <w:r>
        <w:rPr>
          <w:rFonts w:hint="eastAsia" w:ascii="宋体" w:hAnsi="宋体"/>
          <w:sz w:val="28"/>
          <w:szCs w:val="28"/>
          <w:lang w:val="en-US" w:eastAsia="zh-CN"/>
        </w:rPr>
        <w:t>评标委员会</w:t>
      </w:r>
      <w:r>
        <w:rPr>
          <w:rFonts w:hint="eastAsia" w:ascii="宋体" w:hAnsi="宋体"/>
          <w:sz w:val="28"/>
          <w:szCs w:val="28"/>
        </w:rPr>
        <w:t>组长经核查确认所有评分结果均无异议，可点击 “确认” 功能按钮完成最终审定。如下图：</w:t>
      </w:r>
    </w:p>
    <w:p w14:paraId="0EEB3BE2">
      <w:pPr>
        <w:pStyle w:val="12"/>
        <w:ind w:firstLine="0" w:firstLineChars="0"/>
      </w:pPr>
      <w:r>
        <w:drawing>
          <wp:inline distT="0" distB="0" distL="0" distR="0">
            <wp:extent cx="5274310" cy="257429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9"/>
                    <a:stretch>
                      <a:fillRect/>
                    </a:stretch>
                  </pic:blipFill>
                  <pic:spPr>
                    <a:xfrm>
                      <a:off x="0" y="0"/>
                      <a:ext cx="5274310" cy="2574290"/>
                    </a:xfrm>
                    <a:prstGeom prst="rect">
                      <a:avLst/>
                    </a:prstGeom>
                  </pic:spPr>
                </pic:pic>
              </a:graphicData>
            </a:graphic>
          </wp:inline>
        </w:drawing>
      </w:r>
    </w:p>
    <w:p w14:paraId="7779A323">
      <w:pPr>
        <w:pStyle w:val="12"/>
        <w:ind w:firstLine="560"/>
      </w:pPr>
      <w:r>
        <w:rPr>
          <w:rFonts w:hint="eastAsia" w:ascii="宋体" w:hAnsi="宋体"/>
          <w:b/>
          <w:bCs/>
          <w:color w:val="FF0000"/>
          <w:sz w:val="28"/>
          <w:szCs w:val="28"/>
        </w:rPr>
        <w:t>特别注意：</w:t>
      </w:r>
      <w:r>
        <w:rPr>
          <w:rFonts w:hint="eastAsia" w:ascii="宋体" w:hAnsi="宋体"/>
          <w:color w:val="FF0000"/>
          <w:sz w:val="28"/>
          <w:szCs w:val="28"/>
        </w:rPr>
        <w:t>“确认” 按钮点击后，任何修改操作均无法进行。因此，</w:t>
      </w:r>
      <w:r>
        <w:rPr>
          <w:rFonts w:hint="eastAsia" w:ascii="宋体" w:hAnsi="宋体"/>
          <w:color w:val="FF0000"/>
          <w:sz w:val="28"/>
          <w:szCs w:val="28"/>
          <w:lang w:val="en-US" w:eastAsia="zh-CN"/>
        </w:rPr>
        <w:t>评标委员会</w:t>
      </w:r>
      <w:r>
        <w:rPr>
          <w:rFonts w:hint="eastAsia" w:ascii="宋体" w:hAnsi="宋体"/>
          <w:color w:val="FF0000"/>
          <w:sz w:val="28"/>
          <w:szCs w:val="28"/>
        </w:rPr>
        <w:t>组长在进行确认操作前，务必对全部评分数据进行全面、细致的核查，确保无误后再行提交。</w:t>
      </w:r>
    </w:p>
    <w:p w14:paraId="12E37559">
      <w:pPr>
        <w:pStyle w:val="12"/>
        <w:ind w:firstLine="0" w:firstLineChars="0"/>
        <w:outlineLvl w:val="2"/>
        <w:rPr>
          <w:rFonts w:hint="default" w:ascii="Times New Roman" w:hAnsi="Times New Roman" w:cs="Times New Roman" w:eastAsiaTheme="minorEastAsia"/>
          <w:b w:val="0"/>
          <w:bCs/>
          <w:kern w:val="2"/>
          <w:sz w:val="32"/>
          <w:szCs w:val="32"/>
          <w:lang w:val="en-US" w:eastAsia="zh-CN" w:bidi="ar-SA"/>
        </w:rPr>
      </w:pPr>
      <w:r>
        <w:rPr>
          <w:rFonts w:hint="eastAsia" w:ascii="宋体" w:hAnsi="宋体"/>
          <w:sz w:val="28"/>
          <w:szCs w:val="28"/>
        </w:rPr>
        <w:t xml:space="preserve"> </w:t>
      </w:r>
      <w:bookmarkStart w:id="48" w:name="_Toc1231"/>
      <w:bookmarkStart w:id="49" w:name="_Toc16894"/>
      <w:bookmarkStart w:id="50" w:name="_Toc26591"/>
      <w:r>
        <w:rPr>
          <w:rFonts w:hint="default" w:ascii="Times New Roman" w:hAnsi="Times New Roman" w:cs="Times New Roman" w:eastAsiaTheme="minorEastAsia"/>
          <w:b w:val="0"/>
          <w:bCs/>
          <w:kern w:val="2"/>
          <w:sz w:val="32"/>
          <w:szCs w:val="32"/>
          <w:lang w:val="en-US" w:eastAsia="zh-CN" w:bidi="ar-SA"/>
        </w:rPr>
        <w:t>3.2.3</w:t>
      </w:r>
      <w:r>
        <w:rPr>
          <w:rFonts w:hint="eastAsia" w:ascii="Times New Roman" w:hAnsi="Times New Roman" w:cs="Times New Roman" w:eastAsiaTheme="minorEastAsia"/>
          <w:b w:val="0"/>
          <w:bCs/>
          <w:kern w:val="2"/>
          <w:sz w:val="32"/>
          <w:szCs w:val="32"/>
          <w:lang w:val="en-US" w:eastAsia="zh-CN" w:bidi="ar-SA"/>
        </w:rPr>
        <w:t>主要人员评审</w:t>
      </w:r>
      <w:bookmarkEnd w:id="48"/>
      <w:bookmarkEnd w:id="49"/>
      <w:bookmarkEnd w:id="50"/>
    </w:p>
    <w:p w14:paraId="12754197">
      <w:pPr>
        <w:pStyle w:val="12"/>
        <w:ind w:firstLine="560"/>
        <w:rPr>
          <w:rFonts w:ascii="宋体" w:hAnsi="宋体"/>
          <w:sz w:val="28"/>
          <w:szCs w:val="28"/>
        </w:rPr>
      </w:pPr>
      <w:r>
        <w:rPr>
          <w:rFonts w:hint="eastAsia" w:ascii="Times New Roman" w:hAnsi="Times New Roman" w:cs="Times New Roman" w:eastAsiaTheme="minorEastAsia"/>
          <w:b w:val="0"/>
          <w:bCs/>
          <w:kern w:val="2"/>
          <w:sz w:val="28"/>
          <w:szCs w:val="28"/>
          <w:lang w:val="en-US" w:eastAsia="zh-CN" w:bidi="ar-SA"/>
        </w:rPr>
        <w:t>主要人员评审流程和汇总流程同技术建议书评审的流程类似，可参考3</w:t>
      </w:r>
      <w:r>
        <w:rPr>
          <w:rFonts w:hint="default" w:ascii="Times New Roman" w:hAnsi="Times New Roman" w:cs="Times New Roman" w:eastAsiaTheme="minorEastAsia"/>
          <w:b w:val="0"/>
          <w:bCs/>
          <w:kern w:val="2"/>
          <w:sz w:val="28"/>
          <w:szCs w:val="28"/>
          <w:lang w:val="en-US" w:eastAsia="zh-CN" w:bidi="ar-SA"/>
        </w:rPr>
        <w:t>.2.1</w:t>
      </w:r>
      <w:r>
        <w:rPr>
          <w:rFonts w:hint="eastAsia" w:ascii="Times New Roman" w:hAnsi="Times New Roman" w:cs="Times New Roman" w:eastAsiaTheme="minorEastAsia"/>
          <w:b w:val="0"/>
          <w:bCs/>
          <w:kern w:val="2"/>
          <w:sz w:val="28"/>
          <w:szCs w:val="28"/>
          <w:lang w:val="en-US" w:eastAsia="zh-CN" w:bidi="ar-SA"/>
        </w:rPr>
        <w:t>和3</w:t>
      </w:r>
      <w:r>
        <w:rPr>
          <w:rFonts w:hint="default" w:ascii="Times New Roman" w:hAnsi="Times New Roman" w:cs="Times New Roman" w:eastAsiaTheme="minorEastAsia"/>
          <w:b w:val="0"/>
          <w:bCs/>
          <w:kern w:val="2"/>
          <w:sz w:val="28"/>
          <w:szCs w:val="28"/>
          <w:lang w:val="en-US" w:eastAsia="zh-CN" w:bidi="ar-SA"/>
        </w:rPr>
        <w:t>.2.2</w:t>
      </w:r>
      <w:r>
        <w:rPr>
          <w:rFonts w:hint="eastAsia" w:ascii="Times New Roman" w:hAnsi="Times New Roman" w:cs="Times New Roman" w:eastAsiaTheme="minorEastAsia"/>
          <w:b w:val="0"/>
          <w:bCs/>
          <w:kern w:val="2"/>
          <w:sz w:val="28"/>
          <w:szCs w:val="28"/>
          <w:lang w:val="en-US" w:eastAsia="zh-CN" w:bidi="ar-SA"/>
        </w:rPr>
        <w:t>评</w:t>
      </w:r>
      <w:r>
        <w:rPr>
          <w:rFonts w:hint="eastAsia" w:ascii="宋体" w:hAnsi="宋体"/>
          <w:sz w:val="28"/>
          <w:szCs w:val="28"/>
        </w:rPr>
        <w:t>审流程。</w:t>
      </w:r>
    </w:p>
    <w:p w14:paraId="7F73A0D9">
      <w:pPr>
        <w:pStyle w:val="12"/>
        <w:ind w:firstLine="0" w:firstLineChars="0"/>
        <w:outlineLvl w:val="2"/>
        <w:rPr>
          <w:rFonts w:hint="default" w:ascii="Times New Roman" w:hAnsi="Times New Roman" w:cs="Times New Roman" w:eastAsiaTheme="minorEastAsia"/>
          <w:b w:val="0"/>
          <w:bCs/>
          <w:kern w:val="2"/>
          <w:sz w:val="32"/>
          <w:szCs w:val="32"/>
          <w:lang w:val="en-US" w:eastAsia="zh-CN" w:bidi="ar-SA"/>
        </w:rPr>
      </w:pPr>
      <w:r>
        <w:rPr>
          <w:rFonts w:hint="eastAsia" w:ascii="宋体" w:hAnsi="宋体"/>
          <w:sz w:val="28"/>
          <w:szCs w:val="28"/>
        </w:rPr>
        <w:t xml:space="preserve"> </w:t>
      </w:r>
      <w:bookmarkStart w:id="51" w:name="_Toc13677"/>
      <w:bookmarkStart w:id="52" w:name="_Toc9895"/>
      <w:bookmarkStart w:id="53" w:name="_Toc291"/>
      <w:r>
        <w:rPr>
          <w:rFonts w:hint="default" w:ascii="Times New Roman" w:hAnsi="Times New Roman" w:cs="Times New Roman" w:eastAsiaTheme="minorEastAsia"/>
          <w:b w:val="0"/>
          <w:bCs/>
          <w:kern w:val="2"/>
          <w:sz w:val="32"/>
          <w:szCs w:val="32"/>
          <w:lang w:val="en-US" w:eastAsia="zh-CN" w:bidi="ar-SA"/>
        </w:rPr>
        <w:t>3.2.4</w:t>
      </w:r>
      <w:r>
        <w:rPr>
          <w:rFonts w:hint="eastAsia" w:ascii="Times New Roman" w:hAnsi="Times New Roman" w:cs="Times New Roman" w:eastAsiaTheme="minorEastAsia"/>
          <w:b w:val="0"/>
          <w:bCs/>
          <w:kern w:val="2"/>
          <w:sz w:val="32"/>
          <w:szCs w:val="32"/>
          <w:lang w:val="en-US" w:eastAsia="zh-CN" w:bidi="ar-SA"/>
        </w:rPr>
        <w:t>其他因素评审</w:t>
      </w:r>
      <w:bookmarkEnd w:id="51"/>
      <w:bookmarkEnd w:id="52"/>
      <w:bookmarkEnd w:id="53"/>
    </w:p>
    <w:p w14:paraId="1E0E64E9">
      <w:pPr>
        <w:pStyle w:val="12"/>
        <w:ind w:firstLine="560"/>
        <w:rPr>
          <w:rFonts w:hint="eastAsia" w:ascii="Times New Roman" w:hAnsi="Times New Roman" w:cs="Times New Roman" w:eastAsiaTheme="minorEastAsia"/>
          <w:b w:val="0"/>
          <w:bCs/>
          <w:kern w:val="2"/>
          <w:sz w:val="28"/>
          <w:szCs w:val="28"/>
          <w:lang w:val="en-US" w:eastAsia="zh-CN" w:bidi="ar-SA"/>
        </w:rPr>
      </w:pPr>
      <w:r>
        <w:rPr>
          <w:rFonts w:hint="eastAsia" w:ascii="Times New Roman" w:hAnsi="Times New Roman" w:cs="Times New Roman" w:eastAsiaTheme="minorEastAsia"/>
          <w:b w:val="0"/>
          <w:bCs/>
          <w:kern w:val="2"/>
          <w:sz w:val="28"/>
          <w:szCs w:val="28"/>
          <w:lang w:val="en-US" w:eastAsia="zh-CN" w:bidi="ar-SA"/>
        </w:rPr>
        <w:t>其他因素评审的流程和汇总流程同技术建议书评审的流程类似，可参考3</w:t>
      </w:r>
      <w:r>
        <w:rPr>
          <w:rFonts w:hint="default" w:ascii="Times New Roman" w:hAnsi="Times New Roman" w:cs="Times New Roman" w:eastAsiaTheme="minorEastAsia"/>
          <w:b w:val="0"/>
          <w:bCs/>
          <w:kern w:val="2"/>
          <w:sz w:val="28"/>
          <w:szCs w:val="28"/>
          <w:lang w:val="en-US" w:eastAsia="zh-CN" w:bidi="ar-SA"/>
        </w:rPr>
        <w:t>.2.1</w:t>
      </w:r>
      <w:r>
        <w:rPr>
          <w:rFonts w:hint="eastAsia" w:ascii="Times New Roman" w:hAnsi="Times New Roman" w:cs="Times New Roman" w:eastAsiaTheme="minorEastAsia"/>
          <w:b w:val="0"/>
          <w:bCs/>
          <w:kern w:val="2"/>
          <w:sz w:val="28"/>
          <w:szCs w:val="28"/>
          <w:lang w:val="en-US" w:eastAsia="zh-CN" w:bidi="ar-SA"/>
        </w:rPr>
        <w:t>和3</w:t>
      </w:r>
      <w:r>
        <w:rPr>
          <w:rFonts w:hint="default" w:ascii="Times New Roman" w:hAnsi="Times New Roman" w:cs="Times New Roman" w:eastAsiaTheme="minorEastAsia"/>
          <w:b w:val="0"/>
          <w:bCs/>
          <w:kern w:val="2"/>
          <w:sz w:val="28"/>
          <w:szCs w:val="28"/>
          <w:lang w:val="en-US" w:eastAsia="zh-CN" w:bidi="ar-SA"/>
        </w:rPr>
        <w:t>.2.2</w:t>
      </w:r>
      <w:r>
        <w:rPr>
          <w:rFonts w:hint="eastAsia" w:ascii="Times New Roman" w:hAnsi="Times New Roman" w:cs="Times New Roman" w:eastAsiaTheme="minorEastAsia"/>
          <w:b w:val="0"/>
          <w:bCs/>
          <w:kern w:val="2"/>
          <w:sz w:val="28"/>
          <w:szCs w:val="28"/>
          <w:lang w:val="en-US" w:eastAsia="zh-CN" w:bidi="ar-SA"/>
        </w:rPr>
        <w:t>评审流程。</w:t>
      </w:r>
    </w:p>
    <w:p w14:paraId="65694411">
      <w:pPr>
        <w:pStyle w:val="12"/>
        <w:ind w:left="0" w:leftChars="0" w:firstLine="0" w:firstLineChars="0"/>
        <w:outlineLvl w:val="1"/>
        <w:rPr>
          <w:rFonts w:hint="default" w:ascii="宋体" w:hAnsi="宋体"/>
          <w:sz w:val="28"/>
          <w:szCs w:val="28"/>
          <w:lang w:val="en-US" w:eastAsia="zh-CN"/>
        </w:rPr>
      </w:pPr>
      <w:bookmarkStart w:id="54" w:name="_Toc25588"/>
      <w:bookmarkStart w:id="55" w:name="_Toc25568"/>
      <w:bookmarkStart w:id="56" w:name="_Toc9776"/>
      <w:r>
        <w:rPr>
          <w:rFonts w:hint="eastAsia" w:ascii="Times New Roman" w:hAnsi="Times New Roman" w:cs="Times New Roman" w:eastAsiaTheme="minorEastAsia"/>
          <w:b w:val="0"/>
          <w:bCs/>
          <w:kern w:val="2"/>
          <w:sz w:val="32"/>
          <w:szCs w:val="32"/>
          <w:lang w:val="en-US" w:eastAsia="zh-CN" w:bidi="ar-SA"/>
        </w:rPr>
        <w:t>3.3 推</w:t>
      </w:r>
      <w:r>
        <w:rPr>
          <w:rFonts w:hint="eastAsia" w:ascii="宋体" w:hAnsi="宋体"/>
          <w:sz w:val="28"/>
          <w:szCs w:val="28"/>
          <w:lang w:val="en-US" w:eastAsia="zh-CN"/>
        </w:rPr>
        <w:t>荐入围单位</w:t>
      </w:r>
      <w:bookmarkEnd w:id="54"/>
      <w:bookmarkEnd w:id="55"/>
      <w:bookmarkEnd w:id="56"/>
    </w:p>
    <w:p w14:paraId="465DE6FE">
      <w:pPr>
        <w:pStyle w:val="12"/>
        <w:ind w:firstLine="560"/>
        <w:rPr>
          <w:rFonts w:hint="eastAsia" w:ascii="Times New Roman" w:hAnsi="Times New Roman" w:cs="Times New Roman" w:eastAsiaTheme="minorEastAsia"/>
          <w:b w:val="0"/>
          <w:bCs/>
          <w:kern w:val="2"/>
          <w:sz w:val="28"/>
          <w:szCs w:val="28"/>
          <w:lang w:val="en-US" w:eastAsia="zh-CN" w:bidi="ar-SA"/>
        </w:rPr>
      </w:pPr>
      <w:r>
        <w:rPr>
          <w:rFonts w:hint="eastAsia" w:ascii="Times New Roman" w:hAnsi="Times New Roman" w:cs="Times New Roman" w:eastAsiaTheme="minorEastAsia"/>
          <w:b w:val="0"/>
          <w:bCs/>
          <w:kern w:val="2"/>
          <w:sz w:val="28"/>
          <w:szCs w:val="28"/>
          <w:lang w:val="en-US" w:eastAsia="zh-CN" w:bidi="ar-SA"/>
        </w:rPr>
        <w:t>第一信封评审打分工作全部完成后，评标委员会组长应依据评标办法相关规定，选取三家单位进入第二信封评审环节。具体是否需提交推荐意见，需严格遵照评标办法执行。如下图：</w:t>
      </w:r>
    </w:p>
    <w:p w14:paraId="6BA63886">
      <w:pPr>
        <w:pStyle w:val="12"/>
        <w:ind w:left="0" w:leftChars="0" w:firstLine="0" w:firstLineChars="0"/>
        <w:rPr>
          <w:rFonts w:hint="default" w:ascii="宋体" w:hAnsi="宋体"/>
          <w:sz w:val="28"/>
          <w:szCs w:val="28"/>
          <w:lang w:val="en-US" w:eastAsia="zh-CN"/>
        </w:rPr>
      </w:pPr>
      <w:r>
        <w:drawing>
          <wp:inline distT="0" distB="0" distL="114300" distR="114300">
            <wp:extent cx="5272405" cy="2573020"/>
            <wp:effectExtent l="0" t="0" r="4445"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0"/>
                    <a:stretch>
                      <a:fillRect/>
                    </a:stretch>
                  </pic:blipFill>
                  <pic:spPr>
                    <a:xfrm>
                      <a:off x="0" y="0"/>
                      <a:ext cx="5272405" cy="2573020"/>
                    </a:xfrm>
                    <a:prstGeom prst="rect">
                      <a:avLst/>
                    </a:prstGeom>
                    <a:noFill/>
                    <a:ln>
                      <a:noFill/>
                    </a:ln>
                  </pic:spPr>
                </pic:pic>
              </a:graphicData>
            </a:graphic>
          </wp:inline>
        </w:drawing>
      </w:r>
    </w:p>
    <w:p w14:paraId="617351C8">
      <w:pPr>
        <w:pStyle w:val="12"/>
        <w:ind w:firstLine="560"/>
        <w:rPr>
          <w:rFonts w:hint="default" w:ascii="宋体" w:hAnsi="宋体" w:eastAsia="宋体"/>
          <w:sz w:val="28"/>
          <w:szCs w:val="28"/>
          <w:lang w:val="en-US" w:eastAsia="zh-CN"/>
        </w:rPr>
      </w:pPr>
      <w:r>
        <w:rPr>
          <w:rFonts w:hint="eastAsia" w:ascii="宋体" w:hAnsi="宋体"/>
          <w:sz w:val="28"/>
          <w:szCs w:val="28"/>
          <w:lang w:val="en-US" w:eastAsia="zh-CN"/>
        </w:rPr>
        <w:t>第一信封评标结束后，第二信封开标工作将由招标代理机构在开标室组织实施。在此期间，各位评标专家请在评标室内等候。</w:t>
      </w:r>
    </w:p>
    <w:p w14:paraId="72E8CA69">
      <w:pPr>
        <w:pStyle w:val="12"/>
        <w:numPr>
          <w:ilvl w:val="0"/>
          <w:numId w:val="1"/>
        </w:numPr>
        <w:ind w:left="630" w:leftChars="0" w:hanging="630" w:firstLineChars="0"/>
        <w:outlineLvl w:val="0"/>
        <w:rPr>
          <w:rFonts w:ascii="宋体" w:hAnsi="宋体"/>
          <w:sz w:val="32"/>
          <w:szCs w:val="32"/>
        </w:rPr>
      </w:pPr>
      <w:bookmarkStart w:id="57" w:name="_Toc20540"/>
      <w:bookmarkStart w:id="58" w:name="_Toc15982"/>
      <w:bookmarkStart w:id="59" w:name="_Toc1339"/>
      <w:r>
        <w:rPr>
          <w:rFonts w:hint="eastAsia" w:ascii="宋体" w:hAnsi="宋体"/>
          <w:sz w:val="32"/>
          <w:szCs w:val="32"/>
        </w:rPr>
        <w:t>第二信封评审</w:t>
      </w:r>
      <w:bookmarkEnd w:id="57"/>
      <w:bookmarkEnd w:id="58"/>
      <w:bookmarkEnd w:id="59"/>
    </w:p>
    <w:p w14:paraId="4F354C05">
      <w:pPr>
        <w:pStyle w:val="12"/>
        <w:ind w:left="0" w:leftChars="0" w:firstLine="0" w:firstLineChars="0"/>
        <w:outlineLvl w:val="1"/>
        <w:rPr>
          <w:rFonts w:hint="default" w:ascii="宋体" w:hAnsi="宋体"/>
          <w:sz w:val="32"/>
          <w:szCs w:val="32"/>
          <w:lang w:val="en-US" w:eastAsia="zh-CN"/>
        </w:rPr>
      </w:pPr>
      <w:bookmarkStart w:id="60" w:name="_Toc11492"/>
      <w:bookmarkStart w:id="61" w:name="_Toc23708"/>
      <w:bookmarkStart w:id="62" w:name="_Toc18240"/>
      <w:r>
        <w:rPr>
          <w:rFonts w:hint="eastAsia" w:ascii="Times New Roman" w:hAnsi="Times New Roman" w:cs="Times New Roman" w:eastAsiaTheme="minorEastAsia"/>
          <w:b w:val="0"/>
          <w:bCs/>
          <w:kern w:val="2"/>
          <w:sz w:val="32"/>
          <w:szCs w:val="32"/>
          <w:lang w:val="en-US" w:eastAsia="zh-CN" w:bidi="ar-SA"/>
        </w:rPr>
        <w:t>4.1第二信封</w:t>
      </w:r>
      <w:r>
        <w:rPr>
          <w:rFonts w:hint="eastAsia" w:ascii="宋体" w:hAnsi="宋体"/>
          <w:sz w:val="32"/>
          <w:szCs w:val="32"/>
          <w:lang w:val="en-US" w:eastAsia="zh-CN"/>
        </w:rPr>
        <w:t>初步评审</w:t>
      </w:r>
      <w:bookmarkEnd w:id="60"/>
      <w:bookmarkEnd w:id="61"/>
      <w:bookmarkEnd w:id="62"/>
    </w:p>
    <w:p w14:paraId="0E49FA91">
      <w:pPr>
        <w:pStyle w:val="12"/>
        <w:ind w:left="0" w:leftChars="0" w:firstLine="320" w:firstLineChars="100"/>
        <w:outlineLvl w:val="2"/>
        <w:rPr>
          <w:rFonts w:hint="eastAsia" w:ascii="宋体" w:hAnsi="宋体"/>
          <w:sz w:val="32"/>
          <w:szCs w:val="32"/>
          <w:lang w:val="en-US" w:eastAsia="zh-CN"/>
        </w:rPr>
      </w:pPr>
      <w:bookmarkStart w:id="63" w:name="_Toc21349"/>
      <w:bookmarkStart w:id="64" w:name="_Toc4258"/>
      <w:bookmarkStart w:id="65" w:name="_Toc17594"/>
      <w:r>
        <w:rPr>
          <w:rFonts w:hint="eastAsia" w:ascii="Times New Roman" w:hAnsi="Times New Roman" w:cs="Times New Roman" w:eastAsiaTheme="minorEastAsia"/>
          <w:b w:val="0"/>
          <w:bCs/>
          <w:kern w:val="2"/>
          <w:sz w:val="32"/>
          <w:szCs w:val="32"/>
          <w:lang w:val="en-US" w:eastAsia="zh-CN" w:bidi="ar-SA"/>
        </w:rPr>
        <w:t>4.1.1第二</w:t>
      </w:r>
      <w:r>
        <w:rPr>
          <w:rFonts w:hint="eastAsia" w:ascii="宋体" w:hAnsi="宋体"/>
          <w:sz w:val="32"/>
          <w:szCs w:val="32"/>
          <w:lang w:val="en-US" w:eastAsia="zh-CN"/>
        </w:rPr>
        <w:t>信封形式评审与响应性评审</w:t>
      </w:r>
      <w:bookmarkEnd w:id="63"/>
      <w:bookmarkEnd w:id="64"/>
      <w:bookmarkEnd w:id="65"/>
    </w:p>
    <w:p w14:paraId="7EF05B94">
      <w:pPr>
        <w:pStyle w:val="12"/>
        <w:ind w:firstLine="560"/>
        <w:rPr>
          <w:rFonts w:ascii="宋体" w:hAnsi="宋体"/>
          <w:sz w:val="28"/>
          <w:szCs w:val="28"/>
        </w:rPr>
      </w:pPr>
      <w:r>
        <w:rPr>
          <w:rFonts w:hint="eastAsia" w:ascii="Times New Roman" w:hAnsi="Times New Roman" w:cs="Times New Roman" w:eastAsiaTheme="minorEastAsia"/>
          <w:b w:val="0"/>
          <w:bCs/>
          <w:kern w:val="2"/>
          <w:sz w:val="28"/>
          <w:szCs w:val="28"/>
          <w:lang w:val="en-US" w:eastAsia="zh-CN" w:bidi="ar-SA"/>
        </w:rPr>
        <w:t>第二信封形式评审与响应性评审的流程同第一信封形式评审与响应性评审的流程类似，可参考3</w:t>
      </w:r>
      <w:r>
        <w:rPr>
          <w:rFonts w:hint="default" w:ascii="Times New Roman" w:hAnsi="Times New Roman" w:cs="Times New Roman" w:eastAsiaTheme="minorEastAsia"/>
          <w:b w:val="0"/>
          <w:bCs/>
          <w:kern w:val="2"/>
          <w:sz w:val="28"/>
          <w:szCs w:val="28"/>
          <w:lang w:val="en-US" w:eastAsia="zh-CN" w:bidi="ar-SA"/>
        </w:rPr>
        <w:t>.1.2</w:t>
      </w:r>
      <w:r>
        <w:rPr>
          <w:rFonts w:hint="eastAsia" w:ascii="Times New Roman" w:hAnsi="Times New Roman" w:cs="Times New Roman" w:eastAsiaTheme="minorEastAsia"/>
          <w:b w:val="0"/>
          <w:bCs/>
          <w:kern w:val="2"/>
          <w:sz w:val="28"/>
          <w:szCs w:val="28"/>
          <w:lang w:val="en-US" w:eastAsia="zh-CN" w:bidi="ar-SA"/>
        </w:rPr>
        <w:t>和3</w:t>
      </w:r>
      <w:r>
        <w:rPr>
          <w:rFonts w:hint="default" w:ascii="Times New Roman" w:hAnsi="Times New Roman" w:cs="Times New Roman" w:eastAsiaTheme="minorEastAsia"/>
          <w:b w:val="0"/>
          <w:bCs/>
          <w:kern w:val="2"/>
          <w:sz w:val="28"/>
          <w:szCs w:val="28"/>
          <w:lang w:val="en-US" w:eastAsia="zh-CN" w:bidi="ar-SA"/>
        </w:rPr>
        <w:t>.1.3</w:t>
      </w:r>
      <w:r>
        <w:rPr>
          <w:rFonts w:hint="eastAsia" w:ascii="Times New Roman" w:hAnsi="Times New Roman" w:cs="Times New Roman" w:eastAsiaTheme="minorEastAsia"/>
          <w:b w:val="0"/>
          <w:bCs/>
          <w:kern w:val="2"/>
          <w:sz w:val="28"/>
          <w:szCs w:val="28"/>
          <w:lang w:val="en-US" w:eastAsia="zh-CN" w:bidi="ar-SA"/>
        </w:rPr>
        <w:t>评审流程。</w:t>
      </w:r>
    </w:p>
    <w:p w14:paraId="59B4F831">
      <w:pPr>
        <w:pStyle w:val="12"/>
        <w:ind w:left="0" w:leftChars="0" w:firstLine="0" w:firstLineChars="0"/>
      </w:pPr>
      <w:r>
        <w:drawing>
          <wp:inline distT="0" distB="0" distL="114300" distR="114300">
            <wp:extent cx="5272405" cy="2573020"/>
            <wp:effectExtent l="0" t="0" r="4445" b="177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1"/>
                    <a:stretch>
                      <a:fillRect/>
                    </a:stretch>
                  </pic:blipFill>
                  <pic:spPr>
                    <a:xfrm>
                      <a:off x="0" y="0"/>
                      <a:ext cx="5272405" cy="2573020"/>
                    </a:xfrm>
                    <a:prstGeom prst="rect">
                      <a:avLst/>
                    </a:prstGeom>
                    <a:noFill/>
                    <a:ln>
                      <a:noFill/>
                    </a:ln>
                  </pic:spPr>
                </pic:pic>
              </a:graphicData>
            </a:graphic>
          </wp:inline>
        </w:drawing>
      </w:r>
    </w:p>
    <w:p w14:paraId="21E372B3">
      <w:pPr>
        <w:pStyle w:val="12"/>
        <w:ind w:left="0" w:leftChars="0" w:firstLine="320" w:firstLineChars="100"/>
        <w:outlineLvl w:val="2"/>
        <w:rPr>
          <w:rFonts w:hint="eastAsia" w:ascii="宋体" w:hAnsi="宋体"/>
          <w:sz w:val="28"/>
          <w:szCs w:val="28"/>
          <w:lang w:val="en-US" w:eastAsia="zh-CN"/>
        </w:rPr>
      </w:pPr>
      <w:bookmarkStart w:id="66" w:name="_Toc1381"/>
      <w:bookmarkStart w:id="67" w:name="_Toc8814"/>
      <w:bookmarkStart w:id="68" w:name="_Toc16131"/>
      <w:r>
        <w:rPr>
          <w:rFonts w:hint="eastAsia" w:ascii="Times New Roman" w:hAnsi="Times New Roman" w:cs="Times New Roman" w:eastAsiaTheme="minorEastAsia"/>
          <w:b w:val="0"/>
          <w:bCs/>
          <w:kern w:val="2"/>
          <w:sz w:val="32"/>
          <w:szCs w:val="32"/>
          <w:lang w:val="en-US" w:eastAsia="zh-CN" w:bidi="ar-SA"/>
        </w:rPr>
        <w:t>4.1.2标价</w:t>
      </w:r>
      <w:r>
        <w:rPr>
          <w:rFonts w:hint="eastAsia" w:ascii="宋体" w:hAnsi="宋体"/>
          <w:sz w:val="28"/>
          <w:szCs w:val="28"/>
          <w:lang w:val="en-US" w:eastAsia="zh-CN"/>
        </w:rPr>
        <w:t>比较表</w:t>
      </w:r>
      <w:bookmarkEnd w:id="66"/>
      <w:bookmarkEnd w:id="67"/>
      <w:bookmarkEnd w:id="68"/>
    </w:p>
    <w:p w14:paraId="615C8524">
      <w:pPr>
        <w:pStyle w:val="12"/>
        <w:ind w:firstLine="560"/>
        <w:rPr>
          <w:rFonts w:hint="eastAsia" w:ascii="Times New Roman" w:hAnsi="Times New Roman" w:cs="Times New Roman" w:eastAsiaTheme="minorEastAsia"/>
          <w:b w:val="0"/>
          <w:bCs/>
          <w:kern w:val="2"/>
          <w:sz w:val="28"/>
          <w:szCs w:val="28"/>
          <w:lang w:val="en-US" w:eastAsia="zh-CN" w:bidi="ar-SA"/>
        </w:rPr>
      </w:pPr>
      <w:r>
        <w:rPr>
          <w:rFonts w:hint="eastAsia" w:ascii="Times New Roman" w:hAnsi="Times New Roman" w:cs="Times New Roman" w:eastAsiaTheme="minorEastAsia"/>
          <w:b w:val="0"/>
          <w:bCs/>
          <w:kern w:val="2"/>
          <w:sz w:val="28"/>
          <w:szCs w:val="28"/>
          <w:lang w:val="en-US" w:eastAsia="zh-CN" w:bidi="ar-SA"/>
        </w:rPr>
        <w:t>“标价比较表”阶段，组长可点击“重新生成标价比较表”获取最新标价比较表。</w:t>
      </w:r>
    </w:p>
    <w:p w14:paraId="52AD164B">
      <w:pPr>
        <w:pStyle w:val="12"/>
        <w:ind w:left="0" w:leftChars="0" w:firstLine="0" w:firstLineChars="0"/>
      </w:pPr>
      <w:r>
        <w:drawing>
          <wp:inline distT="0" distB="0" distL="114300" distR="114300">
            <wp:extent cx="5272405" cy="2573020"/>
            <wp:effectExtent l="0" t="0" r="4445" b="1778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2"/>
                    <a:stretch>
                      <a:fillRect/>
                    </a:stretch>
                  </pic:blipFill>
                  <pic:spPr>
                    <a:xfrm>
                      <a:off x="0" y="0"/>
                      <a:ext cx="5272405" cy="2573020"/>
                    </a:xfrm>
                    <a:prstGeom prst="rect">
                      <a:avLst/>
                    </a:prstGeom>
                    <a:noFill/>
                    <a:ln>
                      <a:noFill/>
                    </a:ln>
                  </pic:spPr>
                </pic:pic>
              </a:graphicData>
            </a:graphic>
          </wp:inline>
        </w:drawing>
      </w:r>
    </w:p>
    <w:p w14:paraId="2022B0AA">
      <w:pPr>
        <w:pStyle w:val="12"/>
        <w:ind w:left="0" w:leftChars="0" w:firstLine="0" w:firstLineChars="0"/>
        <w:outlineLvl w:val="1"/>
        <w:rPr>
          <w:rFonts w:hint="eastAsia" w:ascii="宋体" w:hAnsi="宋体"/>
          <w:sz w:val="28"/>
          <w:szCs w:val="28"/>
          <w:lang w:val="en-US" w:eastAsia="zh-CN"/>
        </w:rPr>
      </w:pPr>
      <w:bookmarkStart w:id="69" w:name="_Toc27928"/>
      <w:bookmarkStart w:id="70" w:name="_Toc11789"/>
      <w:bookmarkStart w:id="71" w:name="_Toc10676"/>
      <w:r>
        <w:rPr>
          <w:rFonts w:hint="eastAsia" w:ascii="Times New Roman" w:hAnsi="Times New Roman" w:cs="Times New Roman" w:eastAsiaTheme="minorEastAsia"/>
          <w:b w:val="0"/>
          <w:bCs/>
          <w:kern w:val="2"/>
          <w:sz w:val="32"/>
          <w:szCs w:val="32"/>
          <w:lang w:val="en-US" w:eastAsia="zh-CN" w:bidi="ar-SA"/>
        </w:rPr>
        <w:t>4.2第</w:t>
      </w:r>
      <w:r>
        <w:rPr>
          <w:rFonts w:hint="eastAsia" w:ascii="宋体" w:hAnsi="宋体"/>
          <w:sz w:val="28"/>
          <w:szCs w:val="28"/>
          <w:lang w:val="en-US" w:eastAsia="zh-CN"/>
        </w:rPr>
        <w:t>二信封详细评审</w:t>
      </w:r>
      <w:bookmarkEnd w:id="69"/>
      <w:bookmarkEnd w:id="70"/>
      <w:bookmarkEnd w:id="71"/>
    </w:p>
    <w:p w14:paraId="3514196B">
      <w:pPr>
        <w:pStyle w:val="12"/>
        <w:ind w:left="0" w:leftChars="0" w:firstLine="0" w:firstLineChars="0"/>
        <w:outlineLvl w:val="2"/>
        <w:rPr>
          <w:rFonts w:hint="eastAsia" w:ascii="宋体" w:hAnsi="宋体"/>
          <w:sz w:val="28"/>
          <w:szCs w:val="28"/>
          <w:lang w:val="en-US" w:eastAsia="zh-CN"/>
        </w:rPr>
      </w:pPr>
      <w:r>
        <w:rPr>
          <w:rFonts w:hint="eastAsia" w:ascii="宋体" w:hAnsi="宋体"/>
          <w:sz w:val="28"/>
          <w:szCs w:val="28"/>
          <w:lang w:val="en-US" w:eastAsia="zh-CN"/>
        </w:rPr>
        <w:t xml:space="preserve"> </w:t>
      </w:r>
      <w:bookmarkStart w:id="72" w:name="_Toc10887"/>
      <w:bookmarkStart w:id="73" w:name="_Toc18577"/>
      <w:bookmarkStart w:id="74" w:name="_Toc28476"/>
      <w:r>
        <w:rPr>
          <w:rFonts w:hint="eastAsia" w:ascii="Times New Roman" w:hAnsi="Times New Roman" w:cs="Times New Roman" w:eastAsiaTheme="minorEastAsia"/>
          <w:b w:val="0"/>
          <w:bCs/>
          <w:kern w:val="2"/>
          <w:sz w:val="32"/>
          <w:szCs w:val="32"/>
          <w:lang w:val="en-US" w:eastAsia="zh-CN" w:bidi="ar-SA"/>
        </w:rPr>
        <w:t>4.2.1投标</w:t>
      </w:r>
      <w:r>
        <w:rPr>
          <w:rFonts w:hint="eastAsia" w:ascii="宋体" w:hAnsi="宋体"/>
          <w:sz w:val="28"/>
          <w:szCs w:val="28"/>
          <w:lang w:val="en-US" w:eastAsia="zh-CN"/>
        </w:rPr>
        <w:t>报价评审</w:t>
      </w:r>
      <w:bookmarkEnd w:id="72"/>
      <w:bookmarkEnd w:id="73"/>
      <w:bookmarkEnd w:id="74"/>
    </w:p>
    <w:p w14:paraId="07A7AAA3">
      <w:pPr>
        <w:pStyle w:val="12"/>
        <w:ind w:left="0" w:leftChars="0" w:firstLine="560" w:firstLineChars="200"/>
        <w:rPr>
          <w:rFonts w:hint="default" w:ascii="宋体" w:hAnsi="宋体"/>
          <w:sz w:val="28"/>
          <w:szCs w:val="28"/>
          <w:lang w:val="en-US" w:eastAsia="zh-CN"/>
        </w:rPr>
      </w:pPr>
      <w:r>
        <w:rPr>
          <w:rFonts w:hint="eastAsia" w:ascii="宋体" w:hAnsi="宋体"/>
          <w:sz w:val="28"/>
          <w:szCs w:val="28"/>
          <w:lang w:val="en-US" w:eastAsia="zh-CN"/>
        </w:rPr>
        <w:t>该环节，评标委员会组长可点击“重新分析”，获取最新投标报价分析表。</w:t>
      </w:r>
    </w:p>
    <w:p w14:paraId="1094E971">
      <w:pPr>
        <w:pStyle w:val="12"/>
        <w:ind w:left="0" w:leftChars="0" w:firstLine="0" w:firstLineChars="0"/>
        <w:rPr>
          <w:rFonts w:hint="default"/>
          <w:lang w:val="en-US" w:eastAsia="zh-CN"/>
        </w:rPr>
      </w:pPr>
      <w:r>
        <w:drawing>
          <wp:inline distT="0" distB="0" distL="114300" distR="114300">
            <wp:extent cx="5272405" cy="2573020"/>
            <wp:effectExtent l="0" t="0" r="4445" b="1778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23"/>
                    <a:stretch>
                      <a:fillRect/>
                    </a:stretch>
                  </pic:blipFill>
                  <pic:spPr>
                    <a:xfrm>
                      <a:off x="0" y="0"/>
                      <a:ext cx="5272405" cy="2573020"/>
                    </a:xfrm>
                    <a:prstGeom prst="rect">
                      <a:avLst/>
                    </a:prstGeom>
                    <a:noFill/>
                    <a:ln>
                      <a:noFill/>
                    </a:ln>
                  </pic:spPr>
                </pic:pic>
              </a:graphicData>
            </a:graphic>
          </wp:inline>
        </w:drawing>
      </w:r>
    </w:p>
    <w:p w14:paraId="18765703">
      <w:pPr>
        <w:pStyle w:val="12"/>
        <w:numPr>
          <w:ilvl w:val="0"/>
          <w:numId w:val="1"/>
        </w:numPr>
        <w:ind w:left="630" w:leftChars="0" w:hanging="630" w:firstLineChars="0"/>
        <w:outlineLvl w:val="0"/>
        <w:rPr>
          <w:rFonts w:hint="eastAsia" w:ascii="宋体" w:hAnsi="宋体"/>
          <w:sz w:val="32"/>
          <w:szCs w:val="32"/>
        </w:rPr>
      </w:pPr>
      <w:bookmarkStart w:id="75" w:name="_Toc23064"/>
      <w:bookmarkStart w:id="76" w:name="_Toc19932"/>
      <w:bookmarkStart w:id="77" w:name="_Toc31347"/>
      <w:r>
        <w:rPr>
          <w:rFonts w:hint="eastAsia" w:ascii="宋体" w:hAnsi="宋体"/>
          <w:sz w:val="32"/>
          <w:szCs w:val="32"/>
        </w:rPr>
        <w:t>评标结束</w:t>
      </w:r>
      <w:bookmarkEnd w:id="75"/>
      <w:bookmarkEnd w:id="76"/>
      <w:bookmarkEnd w:id="77"/>
    </w:p>
    <w:p w14:paraId="6CA9BFA7">
      <w:pPr>
        <w:pStyle w:val="12"/>
        <w:numPr>
          <w:ilvl w:val="0"/>
          <w:numId w:val="0"/>
        </w:numPr>
        <w:ind w:left="0" w:leftChars="0" w:firstLine="0" w:firstLineChars="0"/>
        <w:outlineLvl w:val="1"/>
        <w:rPr>
          <w:rFonts w:hint="eastAsia" w:ascii="宋体" w:hAnsi="宋体"/>
          <w:sz w:val="32"/>
          <w:szCs w:val="32"/>
          <w:lang w:val="en-US" w:eastAsia="zh-CN"/>
        </w:rPr>
      </w:pPr>
      <w:bookmarkStart w:id="78" w:name="_Toc23624"/>
      <w:bookmarkStart w:id="79" w:name="_Toc149"/>
      <w:bookmarkStart w:id="80" w:name="_Toc16023"/>
      <w:r>
        <w:rPr>
          <w:rFonts w:hint="eastAsia" w:ascii="Times New Roman" w:hAnsi="Times New Roman" w:cs="Times New Roman" w:eastAsiaTheme="minorEastAsia"/>
          <w:b w:val="0"/>
          <w:bCs/>
          <w:kern w:val="2"/>
          <w:sz w:val="32"/>
          <w:szCs w:val="32"/>
          <w:lang w:val="en-US" w:eastAsia="zh-CN" w:bidi="ar-SA"/>
        </w:rPr>
        <w:t>5.1最</w:t>
      </w:r>
      <w:r>
        <w:rPr>
          <w:rFonts w:hint="eastAsia" w:ascii="宋体" w:hAnsi="宋体"/>
          <w:sz w:val="32"/>
          <w:szCs w:val="32"/>
          <w:lang w:val="en-US" w:eastAsia="zh-CN"/>
        </w:rPr>
        <w:t>终排名</w:t>
      </w:r>
      <w:bookmarkEnd w:id="78"/>
      <w:bookmarkEnd w:id="79"/>
      <w:bookmarkEnd w:id="80"/>
    </w:p>
    <w:p w14:paraId="45BBC3B5">
      <w:pPr>
        <w:pStyle w:val="12"/>
        <w:numPr>
          <w:ilvl w:val="0"/>
          <w:numId w:val="0"/>
        </w:numPr>
        <w:ind w:leftChars="0" w:firstLine="560" w:firstLineChars="200"/>
        <w:rPr>
          <w:rFonts w:hint="eastAsia" w:ascii="宋体" w:hAnsi="宋体"/>
          <w:sz w:val="28"/>
          <w:szCs w:val="28"/>
          <w:lang w:val="en-US" w:eastAsia="zh-CN"/>
        </w:rPr>
      </w:pPr>
      <w:r>
        <w:rPr>
          <w:rFonts w:hint="eastAsia" w:ascii="宋体" w:hAnsi="宋体"/>
          <w:sz w:val="28"/>
          <w:szCs w:val="28"/>
          <w:lang w:val="en-US" w:eastAsia="zh-CN"/>
        </w:rPr>
        <w:t>本环节将对各单位排名情况进行汇总，请各位评委仔细核查排名信息是否准确，确保数据无误。</w:t>
      </w:r>
    </w:p>
    <w:p w14:paraId="639B1480">
      <w:pPr>
        <w:pStyle w:val="12"/>
        <w:numPr>
          <w:ilvl w:val="0"/>
          <w:numId w:val="0"/>
        </w:numPr>
      </w:pPr>
      <w:r>
        <w:drawing>
          <wp:inline distT="0" distB="0" distL="114300" distR="114300">
            <wp:extent cx="5272405" cy="2573020"/>
            <wp:effectExtent l="0" t="0" r="4445" b="1778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24"/>
                    <a:stretch>
                      <a:fillRect/>
                    </a:stretch>
                  </pic:blipFill>
                  <pic:spPr>
                    <a:xfrm>
                      <a:off x="0" y="0"/>
                      <a:ext cx="5272405" cy="2573020"/>
                    </a:xfrm>
                    <a:prstGeom prst="rect">
                      <a:avLst/>
                    </a:prstGeom>
                    <a:noFill/>
                    <a:ln>
                      <a:noFill/>
                    </a:ln>
                  </pic:spPr>
                </pic:pic>
              </a:graphicData>
            </a:graphic>
          </wp:inline>
        </w:drawing>
      </w:r>
    </w:p>
    <w:p w14:paraId="7CD35C46">
      <w:pPr>
        <w:pStyle w:val="12"/>
        <w:numPr>
          <w:ilvl w:val="0"/>
          <w:numId w:val="0"/>
        </w:numPr>
        <w:ind w:left="0" w:leftChars="0" w:firstLine="0" w:firstLineChars="0"/>
        <w:outlineLvl w:val="1"/>
        <w:rPr>
          <w:rFonts w:hint="eastAsia" w:ascii="宋体" w:hAnsi="宋体"/>
          <w:sz w:val="32"/>
          <w:szCs w:val="32"/>
          <w:lang w:val="en-US" w:eastAsia="zh-CN"/>
        </w:rPr>
      </w:pPr>
      <w:bookmarkStart w:id="81" w:name="_Toc31405"/>
      <w:bookmarkStart w:id="82" w:name="_Toc30480"/>
      <w:bookmarkStart w:id="83" w:name="_Toc19015"/>
      <w:r>
        <w:rPr>
          <w:rFonts w:hint="eastAsia" w:ascii="Times New Roman" w:hAnsi="Times New Roman" w:cs="Times New Roman" w:eastAsiaTheme="minorEastAsia"/>
          <w:b w:val="0"/>
          <w:bCs/>
          <w:kern w:val="2"/>
          <w:sz w:val="32"/>
          <w:szCs w:val="32"/>
          <w:lang w:val="en-US" w:eastAsia="zh-CN" w:bidi="ar-SA"/>
        </w:rPr>
        <w:t>5.2评标</w:t>
      </w:r>
      <w:r>
        <w:rPr>
          <w:rFonts w:hint="eastAsia" w:ascii="宋体" w:hAnsi="宋体"/>
          <w:sz w:val="32"/>
          <w:szCs w:val="32"/>
          <w:lang w:val="en-US" w:eastAsia="zh-CN"/>
        </w:rPr>
        <w:t>报告编辑</w:t>
      </w:r>
      <w:bookmarkEnd w:id="81"/>
      <w:bookmarkEnd w:id="82"/>
      <w:bookmarkEnd w:id="83"/>
    </w:p>
    <w:p w14:paraId="7A6454EC">
      <w:pPr>
        <w:pStyle w:val="12"/>
        <w:numPr>
          <w:ilvl w:val="0"/>
          <w:numId w:val="0"/>
        </w:numPr>
        <w:ind w:leftChars="0" w:firstLine="560" w:firstLineChars="200"/>
        <w:rPr>
          <w:rFonts w:hint="default" w:ascii="宋体" w:hAnsi="宋体"/>
          <w:sz w:val="28"/>
          <w:szCs w:val="28"/>
          <w:lang w:val="en-US" w:eastAsia="zh-CN"/>
        </w:rPr>
      </w:pPr>
      <w:r>
        <w:rPr>
          <w:rFonts w:hint="eastAsia" w:ascii="宋体" w:hAnsi="宋体"/>
          <w:sz w:val="28"/>
          <w:szCs w:val="28"/>
          <w:lang w:val="en-US" w:eastAsia="zh-CN"/>
        </w:rPr>
        <w:t>评标委员会组长需编辑评标报告中的内容，保证评标报告准确无误。编辑完成后先点击“保存”按钮再点击“提交”按钮。如下图：</w:t>
      </w:r>
    </w:p>
    <w:p w14:paraId="394BEBA3">
      <w:pPr>
        <w:pStyle w:val="12"/>
        <w:numPr>
          <w:ilvl w:val="0"/>
          <w:numId w:val="0"/>
        </w:numPr>
      </w:pPr>
      <w:r>
        <w:drawing>
          <wp:inline distT="0" distB="0" distL="114300" distR="114300">
            <wp:extent cx="5272405" cy="2573020"/>
            <wp:effectExtent l="0" t="0" r="4445" b="1778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25"/>
                    <a:stretch>
                      <a:fillRect/>
                    </a:stretch>
                  </pic:blipFill>
                  <pic:spPr>
                    <a:xfrm>
                      <a:off x="0" y="0"/>
                      <a:ext cx="5272405" cy="2573020"/>
                    </a:xfrm>
                    <a:prstGeom prst="rect">
                      <a:avLst/>
                    </a:prstGeom>
                    <a:noFill/>
                    <a:ln>
                      <a:noFill/>
                    </a:ln>
                  </pic:spPr>
                </pic:pic>
              </a:graphicData>
            </a:graphic>
          </wp:inline>
        </w:drawing>
      </w:r>
    </w:p>
    <w:p w14:paraId="68E4A4B6">
      <w:pPr>
        <w:pStyle w:val="12"/>
        <w:numPr>
          <w:ilvl w:val="0"/>
          <w:numId w:val="0"/>
        </w:numPr>
        <w:ind w:leftChars="0" w:firstLine="560" w:firstLineChars="200"/>
        <w:rPr>
          <w:rFonts w:hint="eastAsia" w:ascii="宋体" w:hAnsi="宋体"/>
          <w:sz w:val="28"/>
          <w:szCs w:val="28"/>
          <w:lang w:val="en-US" w:eastAsia="zh-CN"/>
        </w:rPr>
      </w:pPr>
      <w:r>
        <w:rPr>
          <w:rFonts w:hint="eastAsia" w:ascii="宋体" w:hAnsi="宋体"/>
          <w:sz w:val="28"/>
          <w:szCs w:val="28"/>
          <w:lang w:val="en-US" w:eastAsia="zh-CN"/>
        </w:rPr>
        <w:t>若提交后发现还需修改的地方，可点击“重置提交”重新编辑。如下图：</w:t>
      </w:r>
    </w:p>
    <w:p w14:paraId="361FC596">
      <w:pPr>
        <w:pStyle w:val="12"/>
        <w:numPr>
          <w:ilvl w:val="0"/>
          <w:numId w:val="0"/>
        </w:numPr>
      </w:pPr>
      <w:r>
        <w:drawing>
          <wp:inline distT="0" distB="0" distL="114300" distR="114300">
            <wp:extent cx="5272405" cy="2573020"/>
            <wp:effectExtent l="0" t="0" r="4445" b="17780"/>
            <wp:docPr id="3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2"/>
                    <pic:cNvPicPr>
                      <a:picLocks noChangeAspect="1"/>
                    </pic:cNvPicPr>
                  </pic:nvPicPr>
                  <pic:blipFill>
                    <a:blip r:embed="rId26"/>
                    <a:stretch>
                      <a:fillRect/>
                    </a:stretch>
                  </pic:blipFill>
                  <pic:spPr>
                    <a:xfrm>
                      <a:off x="0" y="0"/>
                      <a:ext cx="5272405" cy="2573020"/>
                    </a:xfrm>
                    <a:prstGeom prst="rect">
                      <a:avLst/>
                    </a:prstGeom>
                    <a:noFill/>
                    <a:ln>
                      <a:noFill/>
                    </a:ln>
                  </pic:spPr>
                </pic:pic>
              </a:graphicData>
            </a:graphic>
          </wp:inline>
        </w:drawing>
      </w:r>
    </w:p>
    <w:p w14:paraId="2E7B95CC">
      <w:pPr>
        <w:pStyle w:val="12"/>
        <w:numPr>
          <w:ilvl w:val="0"/>
          <w:numId w:val="0"/>
        </w:numPr>
        <w:ind w:left="0" w:leftChars="0" w:firstLine="0" w:firstLineChars="0"/>
        <w:outlineLvl w:val="1"/>
        <w:rPr>
          <w:rFonts w:hint="eastAsia" w:ascii="宋体" w:hAnsi="宋体"/>
          <w:sz w:val="32"/>
          <w:szCs w:val="32"/>
          <w:lang w:val="en-US" w:eastAsia="zh-CN"/>
        </w:rPr>
      </w:pPr>
      <w:bookmarkStart w:id="84" w:name="_Toc23643"/>
      <w:bookmarkStart w:id="85" w:name="_Toc23606"/>
      <w:bookmarkStart w:id="86" w:name="_Toc6133"/>
      <w:r>
        <w:rPr>
          <w:rFonts w:hint="eastAsia" w:ascii="Times New Roman" w:hAnsi="Times New Roman" w:cs="Times New Roman" w:eastAsiaTheme="minorEastAsia"/>
          <w:b w:val="0"/>
          <w:bCs/>
          <w:kern w:val="2"/>
          <w:sz w:val="32"/>
          <w:szCs w:val="32"/>
          <w:lang w:val="en-US" w:eastAsia="zh-CN" w:bidi="ar-SA"/>
        </w:rPr>
        <w:t>5.3评委</w:t>
      </w:r>
      <w:r>
        <w:rPr>
          <w:rFonts w:hint="eastAsia" w:ascii="宋体" w:hAnsi="宋体"/>
          <w:sz w:val="32"/>
          <w:szCs w:val="32"/>
          <w:lang w:val="en-US" w:eastAsia="zh-CN"/>
        </w:rPr>
        <w:t>签章</w:t>
      </w:r>
      <w:bookmarkEnd w:id="84"/>
      <w:bookmarkEnd w:id="85"/>
      <w:bookmarkEnd w:id="86"/>
    </w:p>
    <w:p w14:paraId="26D2B3E6">
      <w:pPr>
        <w:pStyle w:val="12"/>
        <w:numPr>
          <w:ilvl w:val="0"/>
          <w:numId w:val="0"/>
        </w:numPr>
        <w:ind w:leftChars="0" w:firstLine="560" w:firstLineChars="200"/>
        <w:rPr>
          <w:rFonts w:hint="default" w:ascii="宋体" w:hAnsi="宋体"/>
          <w:sz w:val="28"/>
          <w:szCs w:val="28"/>
          <w:lang w:val="en-US" w:eastAsia="zh-CN"/>
        </w:rPr>
      </w:pPr>
      <w:r>
        <w:rPr>
          <w:rFonts w:hint="default" w:ascii="宋体" w:hAnsi="宋体"/>
          <w:sz w:val="28"/>
          <w:szCs w:val="28"/>
          <w:lang w:val="en-US" w:eastAsia="zh-CN"/>
        </w:rPr>
        <w:t>待前置工作均已完成且确认无误后，各位</w:t>
      </w:r>
      <w:r>
        <w:rPr>
          <w:rFonts w:hint="eastAsia" w:ascii="宋体" w:hAnsi="宋体"/>
          <w:sz w:val="28"/>
          <w:szCs w:val="28"/>
          <w:lang w:val="en-US" w:eastAsia="zh-CN"/>
        </w:rPr>
        <w:t>评委</w:t>
      </w:r>
      <w:r>
        <w:rPr>
          <w:rFonts w:hint="default" w:ascii="宋体" w:hAnsi="宋体"/>
          <w:sz w:val="28"/>
          <w:szCs w:val="28"/>
          <w:lang w:val="en-US" w:eastAsia="zh-CN"/>
        </w:rPr>
        <w:t>即可</w:t>
      </w:r>
      <w:r>
        <w:rPr>
          <w:rFonts w:hint="eastAsia" w:ascii="宋体" w:hAnsi="宋体"/>
          <w:sz w:val="28"/>
          <w:szCs w:val="28"/>
          <w:lang w:val="en-US" w:eastAsia="zh-CN"/>
        </w:rPr>
        <w:t>对表单逐一进行</w:t>
      </w:r>
      <w:r>
        <w:rPr>
          <w:rFonts w:hint="default" w:ascii="宋体" w:hAnsi="宋体"/>
          <w:sz w:val="28"/>
          <w:szCs w:val="28"/>
          <w:lang w:val="en-US" w:eastAsia="zh-CN"/>
        </w:rPr>
        <w:t>签章操作，并在签章过程中对表格内容进行再次核验。</w:t>
      </w:r>
    </w:p>
    <w:p w14:paraId="2BEFEA80">
      <w:pPr>
        <w:pStyle w:val="12"/>
        <w:numPr>
          <w:ilvl w:val="0"/>
          <w:numId w:val="0"/>
        </w:numPr>
      </w:pPr>
      <w:r>
        <w:drawing>
          <wp:inline distT="0" distB="0" distL="114300" distR="114300">
            <wp:extent cx="5272405" cy="2573020"/>
            <wp:effectExtent l="0" t="0" r="4445" b="1778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27"/>
                    <a:stretch>
                      <a:fillRect/>
                    </a:stretch>
                  </pic:blipFill>
                  <pic:spPr>
                    <a:xfrm>
                      <a:off x="0" y="0"/>
                      <a:ext cx="5272405" cy="2573020"/>
                    </a:xfrm>
                    <a:prstGeom prst="rect">
                      <a:avLst/>
                    </a:prstGeom>
                    <a:noFill/>
                    <a:ln>
                      <a:noFill/>
                    </a:ln>
                  </pic:spPr>
                </pic:pic>
              </a:graphicData>
            </a:graphic>
          </wp:inline>
        </w:drawing>
      </w:r>
    </w:p>
    <w:p w14:paraId="7B294592">
      <w:pPr>
        <w:pStyle w:val="12"/>
        <w:numPr>
          <w:ilvl w:val="0"/>
          <w:numId w:val="0"/>
        </w:numPr>
        <w:ind w:left="0" w:leftChars="0" w:firstLine="0" w:firstLineChars="0"/>
        <w:outlineLvl w:val="1"/>
        <w:rPr>
          <w:rFonts w:hint="eastAsia" w:ascii="宋体" w:hAnsi="宋体"/>
          <w:sz w:val="32"/>
          <w:szCs w:val="32"/>
          <w:lang w:val="en-US" w:eastAsia="zh-CN"/>
        </w:rPr>
      </w:pPr>
      <w:bookmarkStart w:id="87" w:name="_Toc10019"/>
      <w:bookmarkStart w:id="88" w:name="_Toc32708"/>
      <w:bookmarkStart w:id="89" w:name="_Toc32158"/>
      <w:r>
        <w:rPr>
          <w:rFonts w:hint="eastAsia" w:ascii="Times New Roman" w:hAnsi="Times New Roman" w:cs="Times New Roman" w:eastAsiaTheme="minorEastAsia"/>
          <w:b w:val="0"/>
          <w:bCs/>
          <w:kern w:val="2"/>
          <w:sz w:val="32"/>
          <w:szCs w:val="32"/>
          <w:lang w:val="en-US" w:eastAsia="zh-CN" w:bidi="ar-SA"/>
        </w:rPr>
        <w:t>5.4评标报</w:t>
      </w:r>
      <w:r>
        <w:rPr>
          <w:rFonts w:hint="eastAsia" w:ascii="宋体" w:hAnsi="宋体"/>
          <w:sz w:val="32"/>
          <w:szCs w:val="32"/>
          <w:lang w:val="en-US" w:eastAsia="zh-CN"/>
        </w:rPr>
        <w:t>告</w:t>
      </w:r>
      <w:bookmarkEnd w:id="87"/>
      <w:bookmarkEnd w:id="88"/>
      <w:bookmarkEnd w:id="89"/>
    </w:p>
    <w:p w14:paraId="60A4524A">
      <w:pPr>
        <w:pStyle w:val="12"/>
        <w:numPr>
          <w:ilvl w:val="0"/>
          <w:numId w:val="0"/>
        </w:numPr>
        <w:ind w:leftChars="0" w:firstLine="560" w:firstLineChars="200"/>
        <w:rPr>
          <w:rFonts w:hint="eastAsia" w:ascii="宋体" w:hAnsi="宋体"/>
          <w:sz w:val="32"/>
          <w:szCs w:val="32"/>
          <w:lang w:val="en-US" w:eastAsia="zh-CN"/>
        </w:rPr>
      </w:pPr>
      <w:r>
        <w:rPr>
          <w:rFonts w:hint="eastAsia" w:ascii="宋体" w:hAnsi="宋体"/>
          <w:sz w:val="28"/>
          <w:szCs w:val="28"/>
          <w:lang w:val="en-US" w:eastAsia="zh-CN"/>
        </w:rPr>
        <w:t>评标委员会组长确定所有评委老师均完成签章后可点击“评标结束”按钮结束评标工作。如下图：</w:t>
      </w:r>
    </w:p>
    <w:p w14:paraId="7433B435">
      <w:pPr>
        <w:pStyle w:val="12"/>
        <w:numPr>
          <w:ilvl w:val="0"/>
          <w:numId w:val="0"/>
        </w:numPr>
      </w:pPr>
      <w:r>
        <w:drawing>
          <wp:inline distT="0" distB="0" distL="114300" distR="114300">
            <wp:extent cx="5272405" cy="2573020"/>
            <wp:effectExtent l="0" t="0" r="4445" b="17780"/>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28"/>
                    <a:stretch>
                      <a:fillRect/>
                    </a:stretch>
                  </pic:blipFill>
                  <pic:spPr>
                    <a:xfrm>
                      <a:off x="0" y="0"/>
                      <a:ext cx="5272405" cy="2573020"/>
                    </a:xfrm>
                    <a:prstGeom prst="rect">
                      <a:avLst/>
                    </a:prstGeom>
                    <a:noFill/>
                    <a:ln>
                      <a:noFill/>
                    </a:ln>
                  </pic:spPr>
                </pic:pic>
              </a:graphicData>
            </a:graphic>
          </wp:inline>
        </w:drawing>
      </w:r>
    </w:p>
    <w:p w14:paraId="764EAC0B">
      <w:pPr>
        <w:pStyle w:val="12"/>
        <w:numPr>
          <w:ilvl w:val="0"/>
          <w:numId w:val="0"/>
        </w:numPr>
        <w:ind w:leftChars="0" w:firstLine="560" w:firstLineChars="200"/>
        <w:rPr>
          <w:rFonts w:hint="eastAsia" w:ascii="宋体" w:hAnsi="宋体"/>
          <w:color w:val="FF0000"/>
          <w:sz w:val="28"/>
          <w:szCs w:val="28"/>
          <w:lang w:val="en-US" w:eastAsia="zh-CN"/>
        </w:rPr>
      </w:pPr>
      <w:r>
        <w:rPr>
          <w:rFonts w:hint="eastAsia" w:ascii="宋体" w:hAnsi="宋体"/>
          <w:color w:val="FF0000"/>
          <w:sz w:val="28"/>
          <w:szCs w:val="28"/>
          <w:lang w:val="en-US" w:eastAsia="zh-CN"/>
        </w:rPr>
        <w:t>注意：评标工作结束后，各位评委需向评标委员会组长及监管人员确认评标工作已完成，经确认后方可离场。若未履行确认程序擅自离场，由此产生的后果由该责任人自行承担。</w:t>
      </w:r>
    </w:p>
    <w:p w14:paraId="023FCC58">
      <w:pPr>
        <w:pStyle w:val="12"/>
        <w:keepNext w:val="0"/>
        <w:keepLines w:val="0"/>
        <w:pageBreakBefore/>
        <w:widowControl w:val="0"/>
        <w:numPr>
          <w:ilvl w:val="0"/>
          <w:numId w:val="0"/>
        </w:numPr>
        <w:kinsoku/>
        <w:wordWrap/>
        <w:overflowPunct/>
        <w:topLinePunct w:val="0"/>
        <w:autoSpaceDE/>
        <w:autoSpaceDN/>
        <w:bidi w:val="0"/>
        <w:adjustRightInd/>
        <w:snapToGrid/>
        <w:ind w:left="0" w:leftChars="0" w:firstLine="0" w:firstLineChars="0"/>
        <w:textAlignment w:val="auto"/>
        <w:outlineLvl w:val="0"/>
        <w:rPr>
          <w:rFonts w:hint="eastAsia" w:ascii="宋体" w:hAnsi="宋体"/>
          <w:b/>
          <w:bCs/>
          <w:color w:val="auto"/>
          <w:sz w:val="36"/>
          <w:szCs w:val="36"/>
          <w:lang w:val="en-US" w:eastAsia="zh-CN"/>
        </w:rPr>
      </w:pPr>
      <w:bookmarkStart w:id="90" w:name="_Toc6209"/>
      <w:bookmarkStart w:id="91" w:name="_Toc24584"/>
      <w:r>
        <w:rPr>
          <w:rFonts w:hint="eastAsia" w:ascii="宋体" w:hAnsi="宋体"/>
          <w:b/>
          <w:bCs/>
          <w:color w:val="auto"/>
          <w:sz w:val="36"/>
          <w:szCs w:val="36"/>
          <w:lang w:val="en-US" w:eastAsia="zh-CN"/>
        </w:rPr>
        <w:t>附</w:t>
      </w:r>
      <w:r>
        <w:rPr>
          <w:rFonts w:hint="eastAsia" w:ascii="Times New Roman" w:hAnsi="Times New Roman" w:cs="Times New Roman" w:eastAsiaTheme="minorEastAsia"/>
          <w:b w:val="0"/>
          <w:bCs/>
          <w:kern w:val="2"/>
          <w:sz w:val="36"/>
          <w:szCs w:val="36"/>
          <w:lang w:val="en-US" w:eastAsia="zh-CN" w:bidi="ar-SA"/>
        </w:rPr>
        <w:t>1：</w:t>
      </w:r>
      <w:r>
        <w:rPr>
          <w:rFonts w:hint="eastAsia" w:ascii="宋体" w:hAnsi="宋体"/>
          <w:b/>
          <w:bCs/>
          <w:color w:val="auto"/>
          <w:sz w:val="36"/>
          <w:szCs w:val="36"/>
          <w:lang w:val="en-US" w:eastAsia="zh-CN"/>
        </w:rPr>
        <w:t>流标操作流程</w:t>
      </w:r>
      <w:bookmarkEnd w:id="90"/>
      <w:bookmarkEnd w:id="91"/>
    </w:p>
    <w:p w14:paraId="0FF94FCF">
      <w:pPr>
        <w:pStyle w:val="12"/>
        <w:ind w:firstLine="560"/>
        <w:rPr>
          <w:rFonts w:hint="default" w:ascii="Times New Roman" w:hAnsi="Times New Roman" w:cs="Times New Roman" w:eastAsiaTheme="minorEastAsia"/>
          <w:b w:val="0"/>
          <w:bCs/>
          <w:kern w:val="2"/>
          <w:sz w:val="28"/>
          <w:szCs w:val="28"/>
          <w:lang w:val="en-US" w:eastAsia="zh-CN" w:bidi="ar-SA"/>
        </w:rPr>
      </w:pPr>
      <w:r>
        <w:rPr>
          <w:rFonts w:hint="default" w:ascii="Times New Roman" w:hAnsi="Times New Roman" w:cs="Times New Roman" w:eastAsiaTheme="minorEastAsia"/>
          <w:b w:val="0"/>
          <w:bCs/>
          <w:kern w:val="2"/>
          <w:sz w:val="28"/>
          <w:szCs w:val="28"/>
          <w:lang w:val="en-US" w:eastAsia="zh-CN" w:bidi="ar-SA"/>
        </w:rPr>
        <w:t>流标操作须由评标委员会组长发起，并经全体评委专家确认。</w:t>
      </w:r>
    </w:p>
    <w:p w14:paraId="72401D85">
      <w:pPr>
        <w:pStyle w:val="12"/>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default" w:ascii="宋体" w:hAnsi="宋体"/>
          <w:sz w:val="28"/>
          <w:szCs w:val="28"/>
          <w:lang w:val="en-US" w:eastAsia="zh-CN"/>
        </w:rPr>
      </w:pPr>
      <w:r>
        <w:rPr>
          <w:rFonts w:hint="eastAsia" w:ascii="宋体" w:hAnsi="宋体"/>
          <w:b/>
          <w:bCs/>
          <w:color w:val="auto"/>
          <w:sz w:val="32"/>
          <w:szCs w:val="32"/>
          <w:lang w:val="en-US" w:eastAsia="zh-CN"/>
        </w:rPr>
        <w:t>方法一：</w:t>
      </w:r>
      <w:r>
        <w:rPr>
          <w:rFonts w:hint="default" w:ascii="宋体" w:hAnsi="宋体"/>
          <w:sz w:val="28"/>
          <w:szCs w:val="28"/>
          <w:lang w:val="en-US" w:eastAsia="zh-CN"/>
        </w:rPr>
        <w:t>评标委员会组长可在任意环节点击如图所示菜单中的图标按钮，选择 “流标” 选项后，详实填写流标原因及评委意见。</w:t>
      </w:r>
      <w:r>
        <w:rPr>
          <w:rFonts w:hint="eastAsia" w:ascii="宋体" w:hAnsi="宋体"/>
          <w:sz w:val="28"/>
          <w:szCs w:val="28"/>
          <w:lang w:val="en-US" w:eastAsia="zh-CN"/>
        </w:rPr>
        <w:t>如图：</w:t>
      </w:r>
    </w:p>
    <w:p w14:paraId="40A543D8">
      <w:pPr>
        <w:pStyle w:val="12"/>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72405" cy="2573020"/>
            <wp:effectExtent l="0" t="0" r="4445" b="1778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29"/>
                    <a:stretch>
                      <a:fillRect/>
                    </a:stretch>
                  </pic:blipFill>
                  <pic:spPr>
                    <a:xfrm>
                      <a:off x="0" y="0"/>
                      <a:ext cx="5272405" cy="2573020"/>
                    </a:xfrm>
                    <a:prstGeom prst="rect">
                      <a:avLst/>
                    </a:prstGeom>
                    <a:noFill/>
                    <a:ln>
                      <a:noFill/>
                    </a:ln>
                  </pic:spPr>
                </pic:pic>
              </a:graphicData>
            </a:graphic>
          </wp:inline>
        </w:drawing>
      </w:r>
    </w:p>
    <w:p w14:paraId="45D00259">
      <w:pPr>
        <w:pStyle w:val="12"/>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72405" cy="2573020"/>
            <wp:effectExtent l="0" t="0" r="4445" b="17780"/>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30"/>
                    <a:stretch>
                      <a:fillRect/>
                    </a:stretch>
                  </pic:blipFill>
                  <pic:spPr>
                    <a:xfrm>
                      <a:off x="0" y="0"/>
                      <a:ext cx="5272405" cy="2573020"/>
                    </a:xfrm>
                    <a:prstGeom prst="rect">
                      <a:avLst/>
                    </a:prstGeom>
                    <a:noFill/>
                    <a:ln>
                      <a:noFill/>
                    </a:ln>
                  </pic:spPr>
                </pic:pic>
              </a:graphicData>
            </a:graphic>
          </wp:inline>
        </w:drawing>
      </w:r>
      <w:r>
        <w:drawing>
          <wp:inline distT="0" distB="0" distL="114300" distR="114300">
            <wp:extent cx="5272405" cy="2573020"/>
            <wp:effectExtent l="0" t="0" r="4445" b="17780"/>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31"/>
                    <a:stretch>
                      <a:fillRect/>
                    </a:stretch>
                  </pic:blipFill>
                  <pic:spPr>
                    <a:xfrm>
                      <a:off x="0" y="0"/>
                      <a:ext cx="5272405" cy="2573020"/>
                    </a:xfrm>
                    <a:prstGeom prst="rect">
                      <a:avLst/>
                    </a:prstGeom>
                    <a:noFill/>
                    <a:ln>
                      <a:noFill/>
                    </a:ln>
                  </pic:spPr>
                </pic:pic>
              </a:graphicData>
            </a:graphic>
          </wp:inline>
        </w:drawing>
      </w:r>
    </w:p>
    <w:p w14:paraId="316C16DA">
      <w:pPr>
        <w:pStyle w:val="12"/>
        <w:numPr>
          <w:ilvl w:val="0"/>
          <w:numId w:val="0"/>
        </w:numPr>
        <w:ind w:leftChars="0" w:firstLine="560" w:firstLineChars="200"/>
        <w:rPr>
          <w:rFonts w:hint="default" w:ascii="宋体" w:hAnsi="宋体"/>
          <w:color w:val="auto"/>
          <w:sz w:val="32"/>
          <w:szCs w:val="32"/>
          <w:lang w:val="en-US" w:eastAsia="zh-CN"/>
        </w:rPr>
      </w:pPr>
      <w:r>
        <w:rPr>
          <w:rFonts w:hint="eastAsia" w:ascii="宋体" w:hAnsi="宋体"/>
          <w:sz w:val="28"/>
          <w:szCs w:val="28"/>
          <w:lang w:val="en-US" w:eastAsia="zh-CN"/>
        </w:rPr>
        <w:t>点击“其他评委确认”可查看其他评委确认情况，确定其他评委均同意后，可点击“确认流标”完成流标流程。</w:t>
      </w:r>
    </w:p>
    <w:p w14:paraId="5969EA85">
      <w:pPr>
        <w:pStyle w:val="12"/>
        <w:keepNext w:val="0"/>
        <w:keepLines w:val="0"/>
        <w:pageBreakBefore w:val="0"/>
        <w:widowControl w:val="0"/>
        <w:numPr>
          <w:ilvl w:val="0"/>
          <w:numId w:val="0"/>
        </w:numPr>
        <w:kinsoku/>
        <w:wordWrap/>
        <w:overflowPunct/>
        <w:topLinePunct w:val="0"/>
        <w:autoSpaceDE/>
        <w:autoSpaceDN/>
        <w:bidi w:val="0"/>
        <w:adjustRightInd/>
        <w:snapToGrid/>
        <w:ind w:left="0" w:leftChars="0" w:firstLine="643" w:firstLineChars="200"/>
        <w:textAlignment w:val="auto"/>
        <w:outlineLvl w:val="9"/>
        <w:rPr>
          <w:rFonts w:hint="eastAsia" w:ascii="宋体" w:hAnsi="宋体"/>
          <w:sz w:val="28"/>
          <w:szCs w:val="28"/>
          <w:lang w:val="en-US" w:eastAsia="zh-CN"/>
        </w:rPr>
      </w:pPr>
      <w:bookmarkStart w:id="92" w:name="_Toc24440"/>
      <w:r>
        <w:rPr>
          <w:rFonts w:hint="eastAsia" w:ascii="宋体" w:hAnsi="宋体"/>
          <w:b/>
          <w:bCs/>
          <w:color w:val="auto"/>
          <w:sz w:val="32"/>
          <w:szCs w:val="32"/>
          <w:lang w:val="en-US" w:eastAsia="zh-CN"/>
        </w:rPr>
        <w:t>方法二：</w:t>
      </w:r>
      <w:r>
        <w:rPr>
          <w:rFonts w:hint="eastAsia" w:ascii="宋体" w:hAnsi="宋体"/>
          <w:sz w:val="28"/>
          <w:szCs w:val="28"/>
          <w:lang w:val="en-US" w:eastAsia="zh-CN"/>
        </w:rPr>
        <w:t>点击右上角“否决投标”按钮，进入后点击“流标”</w:t>
      </w:r>
      <w:bookmarkEnd w:id="92"/>
    </w:p>
    <w:p w14:paraId="16229D59">
      <w:pPr>
        <w:pStyle w:val="1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lang w:val="en-US" w:eastAsia="zh-CN"/>
        </w:rPr>
      </w:pPr>
      <w:r>
        <w:drawing>
          <wp:inline distT="0" distB="0" distL="114300" distR="114300">
            <wp:extent cx="5272405" cy="2573020"/>
            <wp:effectExtent l="0" t="0" r="4445" b="17780"/>
            <wp:docPr id="3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0"/>
                    <pic:cNvPicPr>
                      <a:picLocks noChangeAspect="1"/>
                    </pic:cNvPicPr>
                  </pic:nvPicPr>
                  <pic:blipFill>
                    <a:blip r:embed="rId32"/>
                    <a:stretch>
                      <a:fillRect/>
                    </a:stretch>
                  </pic:blipFill>
                  <pic:spPr>
                    <a:xfrm>
                      <a:off x="0" y="0"/>
                      <a:ext cx="5272405" cy="2573020"/>
                    </a:xfrm>
                    <a:prstGeom prst="rect">
                      <a:avLst/>
                    </a:prstGeom>
                    <a:noFill/>
                    <a:ln>
                      <a:noFill/>
                    </a:ln>
                  </pic:spPr>
                </pic:pic>
              </a:graphicData>
            </a:graphic>
          </wp:inline>
        </w:drawing>
      </w:r>
    </w:p>
    <w:p w14:paraId="0D345778">
      <w:pPr>
        <w:pStyle w:val="12"/>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lang w:val="en-US" w:eastAsia="zh-CN"/>
        </w:rPr>
      </w:pPr>
      <w:r>
        <w:drawing>
          <wp:inline distT="0" distB="0" distL="114300" distR="114300">
            <wp:extent cx="5272405" cy="2573020"/>
            <wp:effectExtent l="0" t="0" r="4445" b="17780"/>
            <wp:docPr id="3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9"/>
                    <pic:cNvPicPr>
                      <a:picLocks noChangeAspect="1"/>
                    </pic:cNvPicPr>
                  </pic:nvPicPr>
                  <pic:blipFill>
                    <a:blip r:embed="rId33"/>
                    <a:stretch>
                      <a:fillRect/>
                    </a:stretch>
                  </pic:blipFill>
                  <pic:spPr>
                    <a:xfrm>
                      <a:off x="0" y="0"/>
                      <a:ext cx="5272405" cy="2573020"/>
                    </a:xfrm>
                    <a:prstGeom prst="rect">
                      <a:avLst/>
                    </a:prstGeom>
                    <a:noFill/>
                    <a:ln>
                      <a:noFill/>
                    </a:ln>
                  </pic:spPr>
                </pic:pic>
              </a:graphicData>
            </a:graphic>
          </wp:inline>
        </w:drawing>
      </w:r>
    </w:p>
    <w:p w14:paraId="108FEDBE">
      <w:pPr>
        <w:pStyle w:val="12"/>
        <w:keepNext w:val="0"/>
        <w:keepLines w:val="0"/>
        <w:pageBreakBefore/>
        <w:widowControl w:val="0"/>
        <w:numPr>
          <w:ilvl w:val="0"/>
          <w:numId w:val="0"/>
        </w:numPr>
        <w:kinsoku/>
        <w:wordWrap/>
        <w:overflowPunct/>
        <w:topLinePunct w:val="0"/>
        <w:autoSpaceDE/>
        <w:autoSpaceDN/>
        <w:bidi w:val="0"/>
        <w:adjustRightInd/>
        <w:snapToGrid/>
        <w:ind w:left="0" w:leftChars="0" w:firstLine="0" w:firstLineChars="0"/>
        <w:textAlignment w:val="auto"/>
        <w:outlineLvl w:val="0"/>
        <w:rPr>
          <w:rFonts w:hint="eastAsia" w:ascii="宋体" w:hAnsi="宋体"/>
          <w:b/>
          <w:bCs/>
          <w:color w:val="auto"/>
          <w:sz w:val="36"/>
          <w:szCs w:val="36"/>
          <w:lang w:val="en-US" w:eastAsia="zh-CN"/>
        </w:rPr>
      </w:pPr>
      <w:bookmarkStart w:id="93" w:name="_Toc11703"/>
      <w:bookmarkStart w:id="94" w:name="_Toc21151"/>
      <w:r>
        <w:rPr>
          <w:rFonts w:hint="eastAsia" w:ascii="宋体" w:hAnsi="宋体"/>
          <w:b/>
          <w:bCs/>
          <w:color w:val="auto"/>
          <w:sz w:val="36"/>
          <w:szCs w:val="36"/>
          <w:lang w:val="en-US" w:eastAsia="zh-CN"/>
        </w:rPr>
        <w:t>附</w:t>
      </w:r>
      <w:r>
        <w:rPr>
          <w:rFonts w:hint="eastAsia" w:ascii="Times New Roman" w:hAnsi="Times New Roman" w:cs="Times New Roman" w:eastAsiaTheme="minorEastAsia"/>
          <w:b w:val="0"/>
          <w:bCs/>
          <w:kern w:val="2"/>
          <w:sz w:val="36"/>
          <w:szCs w:val="36"/>
          <w:lang w:val="en-US" w:eastAsia="zh-CN" w:bidi="ar-SA"/>
        </w:rPr>
        <w:t>2：</w:t>
      </w:r>
      <w:r>
        <w:rPr>
          <w:rFonts w:hint="eastAsia" w:ascii="宋体" w:hAnsi="宋体"/>
          <w:b/>
          <w:bCs/>
          <w:color w:val="auto"/>
          <w:sz w:val="36"/>
          <w:szCs w:val="36"/>
          <w:lang w:val="en-US" w:eastAsia="zh-CN"/>
        </w:rPr>
        <w:t>否决投标操作流程</w:t>
      </w:r>
      <w:bookmarkEnd w:id="93"/>
      <w:bookmarkEnd w:id="94"/>
    </w:p>
    <w:p w14:paraId="4EE6F717">
      <w:pPr>
        <w:pStyle w:val="12"/>
        <w:keepNext w:val="0"/>
        <w:keepLines w:val="0"/>
        <w:pageBreakBefore w:val="0"/>
        <w:widowControl w:val="0"/>
        <w:numPr>
          <w:ilvl w:val="0"/>
          <w:numId w:val="0"/>
        </w:numPr>
        <w:kinsoku/>
        <w:wordWrap/>
        <w:overflowPunct/>
        <w:topLinePunct w:val="0"/>
        <w:autoSpaceDE/>
        <w:autoSpaceDN/>
        <w:bidi w:val="0"/>
        <w:adjustRightInd/>
        <w:snapToGrid/>
        <w:ind w:left="0" w:leftChars="0" w:firstLine="643" w:firstLineChars="200"/>
        <w:textAlignment w:val="auto"/>
        <w:outlineLvl w:val="9"/>
        <w:rPr>
          <w:rFonts w:hint="eastAsia" w:ascii="宋体" w:hAnsi="宋体"/>
          <w:color w:val="auto"/>
          <w:sz w:val="32"/>
          <w:szCs w:val="32"/>
          <w:lang w:val="en-US" w:eastAsia="zh-CN"/>
        </w:rPr>
      </w:pPr>
      <w:bookmarkStart w:id="95" w:name="_Toc17558"/>
      <w:r>
        <w:rPr>
          <w:rFonts w:hint="eastAsia" w:ascii="宋体" w:hAnsi="宋体"/>
          <w:b/>
          <w:bCs/>
          <w:color w:val="auto"/>
          <w:sz w:val="32"/>
          <w:szCs w:val="32"/>
          <w:lang w:val="en-US" w:eastAsia="zh-CN"/>
        </w:rPr>
        <w:t>方法一：</w:t>
      </w:r>
      <w:r>
        <w:rPr>
          <w:rFonts w:hint="eastAsia" w:ascii="宋体" w:hAnsi="宋体"/>
          <w:sz w:val="28"/>
          <w:szCs w:val="28"/>
          <w:lang w:val="en-US" w:eastAsia="zh-CN"/>
        </w:rPr>
        <w:t>如下图所示，可在菜单界面点击“否决投标”</w:t>
      </w:r>
      <w:bookmarkEnd w:id="95"/>
    </w:p>
    <w:p w14:paraId="3C092018">
      <w:pPr>
        <w:pStyle w:val="12"/>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72405" cy="2573020"/>
            <wp:effectExtent l="0" t="0" r="4445" b="17780"/>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pic:cNvPicPr>
                  </pic:nvPicPr>
                  <pic:blipFill>
                    <a:blip r:embed="rId34"/>
                    <a:stretch>
                      <a:fillRect/>
                    </a:stretch>
                  </pic:blipFill>
                  <pic:spPr>
                    <a:xfrm>
                      <a:off x="0" y="0"/>
                      <a:ext cx="5272405" cy="2573020"/>
                    </a:xfrm>
                    <a:prstGeom prst="rect">
                      <a:avLst/>
                    </a:prstGeom>
                    <a:noFill/>
                    <a:ln>
                      <a:noFill/>
                    </a:ln>
                  </pic:spPr>
                </pic:pic>
              </a:graphicData>
            </a:graphic>
          </wp:inline>
        </w:drawing>
      </w:r>
    </w:p>
    <w:p w14:paraId="5FD763BD">
      <w:pPr>
        <w:pStyle w:val="12"/>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宋体" w:hAnsi="宋体"/>
          <w:color w:val="auto"/>
          <w:sz w:val="32"/>
          <w:szCs w:val="32"/>
          <w:lang w:val="en-US" w:eastAsia="zh-CN"/>
        </w:rPr>
      </w:pPr>
      <w:r>
        <w:rPr>
          <w:rFonts w:hint="eastAsia" w:ascii="宋体" w:hAnsi="宋体"/>
          <w:b/>
          <w:bCs/>
          <w:color w:val="auto"/>
          <w:sz w:val="32"/>
          <w:szCs w:val="32"/>
          <w:lang w:val="en-US" w:eastAsia="zh-CN"/>
        </w:rPr>
        <w:t>方法二：</w:t>
      </w:r>
      <w:r>
        <w:rPr>
          <w:rFonts w:hint="eastAsia" w:ascii="宋体" w:hAnsi="宋体"/>
          <w:sz w:val="28"/>
          <w:szCs w:val="28"/>
          <w:lang w:val="en-US" w:eastAsia="zh-CN"/>
        </w:rPr>
        <w:t>直接在右上角点击“否决投标”。</w:t>
      </w:r>
    </w:p>
    <w:p w14:paraId="16FE1308">
      <w:pPr>
        <w:pStyle w:val="12"/>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72405" cy="2573020"/>
            <wp:effectExtent l="0" t="0" r="4445" b="17780"/>
            <wp:docPr id="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
                    <pic:cNvPicPr>
                      <a:picLocks noChangeAspect="1"/>
                    </pic:cNvPicPr>
                  </pic:nvPicPr>
                  <pic:blipFill>
                    <a:blip r:embed="rId35"/>
                    <a:stretch>
                      <a:fillRect/>
                    </a:stretch>
                  </pic:blipFill>
                  <pic:spPr>
                    <a:xfrm>
                      <a:off x="0" y="0"/>
                      <a:ext cx="5272405" cy="2573020"/>
                    </a:xfrm>
                    <a:prstGeom prst="rect">
                      <a:avLst/>
                    </a:prstGeom>
                    <a:noFill/>
                    <a:ln>
                      <a:noFill/>
                    </a:ln>
                  </pic:spPr>
                </pic:pic>
              </a:graphicData>
            </a:graphic>
          </wp:inline>
        </w:drawing>
      </w:r>
    </w:p>
    <w:p w14:paraId="33DAD2C3">
      <w:pPr>
        <w:pStyle w:val="12"/>
        <w:numPr>
          <w:ilvl w:val="0"/>
          <w:numId w:val="0"/>
        </w:numPr>
        <w:ind w:leftChars="0" w:firstLine="560" w:firstLineChars="200"/>
        <w:rPr>
          <w:rFonts w:hint="default" w:ascii="宋体" w:hAnsi="宋体"/>
          <w:sz w:val="28"/>
          <w:szCs w:val="28"/>
          <w:lang w:val="en-US" w:eastAsia="zh-CN"/>
        </w:rPr>
      </w:pPr>
      <w:r>
        <w:rPr>
          <w:rFonts w:hint="eastAsia" w:ascii="宋体" w:hAnsi="宋体"/>
          <w:sz w:val="28"/>
          <w:szCs w:val="28"/>
          <w:lang w:val="en-US" w:eastAsia="zh-CN"/>
        </w:rPr>
        <w:t>选择需要否决投标的单位，详实填写否决投标的节点及否决投标的原因，在填写原因部分可选择条款或直接手动填写。如下图：</w:t>
      </w:r>
    </w:p>
    <w:p w14:paraId="793A097F">
      <w:pPr>
        <w:pStyle w:val="12"/>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72405" cy="2573020"/>
            <wp:effectExtent l="0" t="0" r="4445" b="17780"/>
            <wp:docPr id="3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36"/>
                    <a:stretch>
                      <a:fillRect/>
                    </a:stretch>
                  </pic:blipFill>
                  <pic:spPr>
                    <a:xfrm>
                      <a:off x="0" y="0"/>
                      <a:ext cx="5272405" cy="2573020"/>
                    </a:xfrm>
                    <a:prstGeom prst="rect">
                      <a:avLst/>
                    </a:prstGeom>
                    <a:noFill/>
                    <a:ln>
                      <a:noFill/>
                    </a:ln>
                  </pic:spPr>
                </pic:pic>
              </a:graphicData>
            </a:graphic>
          </wp:inline>
        </w:drawing>
      </w:r>
      <w:r>
        <w:drawing>
          <wp:inline distT="0" distB="0" distL="114300" distR="114300">
            <wp:extent cx="5272405" cy="2573020"/>
            <wp:effectExtent l="0" t="0" r="4445" b="17780"/>
            <wp:docPr id="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pic:cNvPicPr>
                      <a:picLocks noChangeAspect="1"/>
                    </pic:cNvPicPr>
                  </pic:nvPicPr>
                  <pic:blipFill>
                    <a:blip r:embed="rId37"/>
                    <a:stretch>
                      <a:fillRect/>
                    </a:stretch>
                  </pic:blipFill>
                  <pic:spPr>
                    <a:xfrm>
                      <a:off x="0" y="0"/>
                      <a:ext cx="5272405" cy="2573020"/>
                    </a:xfrm>
                    <a:prstGeom prst="rect">
                      <a:avLst/>
                    </a:prstGeom>
                    <a:noFill/>
                    <a:ln>
                      <a:noFill/>
                    </a:ln>
                  </pic:spPr>
                </pic:pic>
              </a:graphicData>
            </a:graphic>
          </wp:inline>
        </w:drawing>
      </w:r>
    </w:p>
    <w:p w14:paraId="2950943E">
      <w:pPr>
        <w:pStyle w:val="12"/>
        <w:numPr>
          <w:ilvl w:val="0"/>
          <w:numId w:val="0"/>
        </w:numPr>
        <w:ind w:leftChars="0" w:firstLine="560" w:firstLineChars="200"/>
        <w:rPr>
          <w:rFonts w:hint="eastAsia" w:ascii="宋体" w:hAnsi="宋体"/>
          <w:sz w:val="28"/>
          <w:szCs w:val="28"/>
          <w:lang w:val="en-US" w:eastAsia="zh-CN"/>
        </w:rPr>
      </w:pPr>
      <w:r>
        <w:rPr>
          <w:rFonts w:hint="eastAsia" w:ascii="宋体" w:hAnsi="宋体"/>
          <w:sz w:val="28"/>
          <w:szCs w:val="28"/>
          <w:lang w:val="en-US" w:eastAsia="zh-CN"/>
        </w:rPr>
        <w:t>否决投标后，可打印“否决投标通知书”或“取消否决投标”。</w:t>
      </w:r>
    </w:p>
    <w:p w14:paraId="7F224BD2">
      <w:pPr>
        <w:pStyle w:val="12"/>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72405" cy="2573020"/>
            <wp:effectExtent l="0" t="0" r="4445" b="17780"/>
            <wp:docPr id="3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7"/>
                    <pic:cNvPicPr>
                      <a:picLocks noChangeAspect="1"/>
                    </pic:cNvPicPr>
                  </pic:nvPicPr>
                  <pic:blipFill>
                    <a:blip r:embed="rId38"/>
                    <a:stretch>
                      <a:fillRect/>
                    </a:stretch>
                  </pic:blipFill>
                  <pic:spPr>
                    <a:xfrm>
                      <a:off x="0" y="0"/>
                      <a:ext cx="5272405" cy="2573020"/>
                    </a:xfrm>
                    <a:prstGeom prst="rect">
                      <a:avLst/>
                    </a:prstGeom>
                    <a:noFill/>
                    <a:ln>
                      <a:noFill/>
                    </a:ln>
                  </pic:spPr>
                </pic:pic>
              </a:graphicData>
            </a:graphic>
          </wp:inline>
        </w:drawing>
      </w:r>
    </w:p>
    <w:p w14:paraId="22CD3AC1">
      <w:pPr>
        <w:pStyle w:val="12"/>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72405" cy="2573020"/>
            <wp:effectExtent l="0" t="0" r="4445" b="17780"/>
            <wp:docPr id="3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8"/>
                    <pic:cNvPicPr>
                      <a:picLocks noChangeAspect="1"/>
                    </pic:cNvPicPr>
                  </pic:nvPicPr>
                  <pic:blipFill>
                    <a:blip r:embed="rId39"/>
                    <a:stretch>
                      <a:fillRect/>
                    </a:stretch>
                  </pic:blipFill>
                  <pic:spPr>
                    <a:xfrm>
                      <a:off x="0" y="0"/>
                      <a:ext cx="5272405" cy="2573020"/>
                    </a:xfrm>
                    <a:prstGeom prst="rect">
                      <a:avLst/>
                    </a:prstGeom>
                    <a:noFill/>
                    <a:ln>
                      <a:noFill/>
                    </a:ln>
                  </pic:spPr>
                </pic:pic>
              </a:graphicData>
            </a:graphic>
          </wp:inline>
        </w:drawing>
      </w:r>
    </w:p>
    <w:p w14:paraId="05614DEB">
      <w:pPr>
        <w:pStyle w:val="12"/>
        <w:numPr>
          <w:ilvl w:val="0"/>
          <w:numId w:val="0"/>
        </w:numPr>
        <w:rPr>
          <w:rFonts w:hint="default" w:ascii="宋体" w:hAnsi="宋体"/>
          <w:sz w:val="28"/>
          <w:szCs w:val="28"/>
          <w:lang w:val="en-US" w:eastAsia="zh-CN"/>
        </w:rPr>
      </w:pPr>
      <w:r>
        <w:rPr>
          <w:rFonts w:hint="eastAsia" w:ascii="宋体" w:hAnsi="宋体"/>
          <w:sz w:val="28"/>
          <w:szCs w:val="28"/>
          <w:lang w:val="en-US" w:eastAsia="zh-CN"/>
        </w:rPr>
        <w:drawing>
          <wp:inline distT="0" distB="0" distL="114300" distR="114300">
            <wp:extent cx="5272405" cy="2573020"/>
            <wp:effectExtent l="0" t="0" r="4445" b="17780"/>
            <wp:docPr id="3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1"/>
                    <pic:cNvPicPr>
                      <a:picLocks noChangeAspect="1"/>
                    </pic:cNvPicPr>
                  </pic:nvPicPr>
                  <pic:blipFill>
                    <a:blip r:embed="rId40"/>
                    <a:stretch>
                      <a:fillRect/>
                    </a:stretch>
                  </pic:blipFill>
                  <pic:spPr>
                    <a:xfrm>
                      <a:off x="0" y="0"/>
                      <a:ext cx="5272405" cy="2573020"/>
                    </a:xfrm>
                    <a:prstGeom prst="rect">
                      <a:avLst/>
                    </a:prstGeom>
                    <a:noFill/>
                    <a:ln>
                      <a:noFill/>
                    </a:ln>
                  </pic:spPr>
                </pic:pic>
              </a:graphicData>
            </a:graphic>
          </wp:inline>
        </w:drawing>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D668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13AB6">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A713AB6">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2548CC"/>
    <w:multiLevelType w:val="multilevel"/>
    <w:tmpl w:val="3B2548CC"/>
    <w:lvl w:ilvl="0" w:tentative="0">
      <w:start w:val="1"/>
      <w:numFmt w:val="japaneseCounting"/>
      <w:lvlText w:val="%1、"/>
      <w:lvlJc w:val="left"/>
      <w:pPr>
        <w:ind w:left="630" w:hanging="6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C35A38"/>
    <w:rsid w:val="001733F3"/>
    <w:rsid w:val="00272BB5"/>
    <w:rsid w:val="002A6383"/>
    <w:rsid w:val="006B3D93"/>
    <w:rsid w:val="007B79BC"/>
    <w:rsid w:val="00873281"/>
    <w:rsid w:val="008D10F1"/>
    <w:rsid w:val="00A7434D"/>
    <w:rsid w:val="00BD5858"/>
    <w:rsid w:val="00D07685"/>
    <w:rsid w:val="00E475F4"/>
    <w:rsid w:val="00EB4D52"/>
    <w:rsid w:val="072F0C55"/>
    <w:rsid w:val="15C35A38"/>
    <w:rsid w:val="17597EC6"/>
    <w:rsid w:val="1CEE26F4"/>
    <w:rsid w:val="23353491"/>
    <w:rsid w:val="3D9646D4"/>
    <w:rsid w:val="440C7787"/>
    <w:rsid w:val="45351D82"/>
    <w:rsid w:val="4FEB2BFB"/>
    <w:rsid w:val="5ABC29B1"/>
    <w:rsid w:val="5BC23125"/>
    <w:rsid w:val="72830780"/>
    <w:rsid w:val="7B585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iPriority w:val="0"/>
  </w:style>
  <w:style w:type="paragraph" w:styleId="6">
    <w:name w:val="toc 2"/>
    <w:basedOn w:val="1"/>
    <w:next w:val="1"/>
    <w:uiPriority w:val="0"/>
    <w:pPr>
      <w:ind w:left="420" w:leftChars="200"/>
    </w:pPr>
  </w:style>
  <w:style w:type="paragraph" w:customStyle="1" w:styleId="9">
    <w:name w:val="1"/>
    <w:basedOn w:val="1"/>
    <w:qFormat/>
    <w:uiPriority w:val="0"/>
  </w:style>
  <w:style w:type="paragraph" w:customStyle="1" w:styleId="10">
    <w:name w:val="Indent Normal"/>
    <w:basedOn w:val="1"/>
    <w:qFormat/>
    <w:uiPriority w:val="0"/>
    <w:pPr>
      <w:ind w:firstLine="150" w:firstLineChars="150"/>
    </w:pPr>
    <w:rPr>
      <w:sz w:val="24"/>
    </w:rPr>
  </w:style>
  <w:style w:type="paragraph" w:customStyle="1" w:styleId="11">
    <w:name w:val="Normal"/>
    <w:qFormat/>
    <w:uiPriority w:val="0"/>
    <w:pPr>
      <w:jc w:val="both"/>
    </w:pPr>
    <w:rPr>
      <w:rFonts w:ascii="Calibri" w:hAnsi="Calibri" w:eastAsia="宋体" w:cs="Calibri"/>
      <w:kern w:val="2"/>
      <w:sz w:val="21"/>
      <w:szCs w:val="21"/>
      <w:lang w:val="en-US" w:eastAsia="zh-CN" w:bidi="ar-SA"/>
    </w:rPr>
  </w:style>
  <w:style w:type="paragraph" w:customStyle="1" w:styleId="12">
    <w:name w:val="List Paragraph1"/>
    <w:basedOn w:val="1"/>
    <w:qFormat/>
    <w:uiPriority w:val="0"/>
    <w:pPr>
      <w:ind w:firstLine="420" w:firstLineChars="200"/>
    </w:pPr>
    <w:rPr>
      <w:rFonts w:ascii="Calibri" w:hAnsi="Calibri" w:eastAsia="宋体" w:cs="Times New Roman"/>
      <w:szCs w:val="21"/>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2758</Words>
  <Characters>2947</Characters>
  <Lines>11</Lines>
  <Paragraphs>3</Paragraphs>
  <TotalTime>198</TotalTime>
  <ScaleCrop>false</ScaleCrop>
  <LinksUpToDate>false</LinksUpToDate>
  <CharactersWithSpaces>3065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2025-08-15T02:07:00Z</dcterms:created>
  <dc:creator>Epoint_Yang</dc:creator>
  <cp:lastModifiedBy>Epoint</cp:lastModifiedBy>
  <dcterms:modified xsi:type="dcterms:W3CDTF">2025-08-19T05:44:45Z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E2BDBEE2AF6B41E5A3A31365BACF2FCB_11</vt:lpwstr>
  </property>
  <property fmtid="{D5CDD505-2E9C-101B-9397-08002B2CF9AE}" pid="4" name="KSOTemplateDocerSaveRecord">
    <vt:lpwstr>eyJoZGlkIjoiZDBlODdiM2IxYzJjZTk5Zjg3YWY3OGFlZGJkMWJlMzQiLCJ1c2VySWQiOiIxNzE3MjIwMDEwIn0=</vt:lpwstr>
  </property>
</Properties>
</file>