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eastAsia="华文新魏"/>
          <w:b/>
          <w:spacing w:val="-70"/>
          <w:sz w:val="72"/>
          <w:szCs w:val="72"/>
        </w:rPr>
      </w:pPr>
    </w:p>
    <w:p/>
    <w:p/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</w:p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吉林省公共资源交易一体化平台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水利工程</w:t>
      </w:r>
      <w:r>
        <w:rPr>
          <w:rFonts w:hint="eastAsia"/>
          <w:b/>
          <w:sz w:val="52"/>
          <w:szCs w:val="52"/>
          <w:lang w:eastAsia="zh-CN"/>
        </w:rPr>
        <w:t>（</w:t>
      </w:r>
      <w:r>
        <w:rPr>
          <w:rFonts w:hint="eastAsia"/>
          <w:b/>
          <w:sz w:val="52"/>
          <w:szCs w:val="52"/>
          <w:lang w:val="en-US" w:eastAsia="zh-CN"/>
        </w:rPr>
        <w:t>评审专家</w:t>
      </w:r>
      <w:r>
        <w:rPr>
          <w:rFonts w:hint="eastAsia"/>
          <w:b/>
          <w:sz w:val="52"/>
          <w:szCs w:val="52"/>
          <w:lang w:eastAsia="zh-CN"/>
        </w:rPr>
        <w:t>）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>
      <w:pPr>
        <w:pStyle w:val="15"/>
        <w:ind w:firstLine="360"/>
      </w:pPr>
    </w:p>
    <w:p>
      <w:pPr>
        <w:pStyle w:val="15"/>
        <w:ind w:firstLine="360"/>
        <w:rPr>
          <w:rFonts w:eastAsia="宋体"/>
        </w:rPr>
      </w:pPr>
    </w:p>
    <w:p>
      <w:pPr>
        <w:pStyle w:val="15"/>
        <w:ind w:firstLine="360"/>
        <w:jc w:val="center"/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pPr>
        <w:pStyle w:val="15"/>
        <w:ind w:firstLine="315"/>
        <w:rPr>
          <w:rFonts w:cstheme="minorHAnsi"/>
          <w:sz w:val="21"/>
          <w:szCs w:val="20"/>
        </w:rPr>
      </w:pPr>
    </w:p>
    <w:p>
      <w:r>
        <w:br w:type="page"/>
      </w:r>
    </w:p>
    <w:p>
      <w:pPr>
        <w:pStyle w:val="15"/>
        <w:ind w:firstLine="0" w:firstLineChars="0"/>
      </w:pPr>
    </w:p>
    <w:sdt>
      <w:sdtPr>
        <w:rPr>
          <w:rFonts w:ascii="宋体" w:hAnsi="宋体" w:eastAsia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4"/>
          <w:szCs w:val="2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_Toc25350 </w:instrText>
          </w:r>
          <w:r>
            <w:fldChar w:fldCharType="separate"/>
          </w:r>
          <w:r>
            <w:rPr>
              <w:rFonts w:hint="eastAsia"/>
              <w:szCs w:val="32"/>
            </w:rPr>
            <w:t>一、 评委考核</w:t>
          </w:r>
          <w:r>
            <w:tab/>
          </w:r>
          <w:r>
            <w:fldChar w:fldCharType="begin"/>
          </w:r>
          <w:r>
            <w:instrText xml:space="preserve"> PAGEREF _Toc25350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_Toc15440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_Toc15440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1.1.1、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_Toc16771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1.1.2、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_Toc2723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_Toc16713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.2</w:t>
          </w:r>
          <w:r>
            <w:rPr>
              <w:rFonts w:hint="eastAsia"/>
            </w:rPr>
            <w:t>、评委考核系统</w:t>
          </w:r>
          <w:r>
            <w:tab/>
          </w:r>
          <w:r>
            <w:fldChar w:fldCharType="begin"/>
          </w:r>
          <w:r>
            <w:instrText xml:space="preserve"> PAGEREF _Toc16713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_Toc21177 </w:instrText>
          </w:r>
          <w:r>
            <w:fldChar w:fldCharType="separate"/>
          </w:r>
          <w:r>
            <w:rPr>
              <w:rFonts w:hint="eastAsia"/>
            </w:rPr>
            <w:t>1.2.1、评委考核系统登陆</w:t>
          </w:r>
          <w:r>
            <w:tab/>
          </w:r>
          <w:r>
            <w:fldChar w:fldCharType="begin"/>
          </w:r>
          <w:r>
            <w:instrText xml:space="preserve"> PAGEREF _Toc21177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_Toc31728 </w:instrText>
          </w:r>
          <w:r>
            <w:fldChar w:fldCharType="separate"/>
          </w:r>
          <w:r>
            <w:rPr>
              <w:rFonts w:hint="eastAsia"/>
              <w:szCs w:val="32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szCs w:val="32"/>
            </w:rPr>
            <w:t>开评标系统</w:t>
          </w:r>
          <w:r>
            <w:tab/>
          </w:r>
          <w:r>
            <w:fldChar w:fldCharType="begin"/>
          </w:r>
          <w:r>
            <w:instrText xml:space="preserve"> PAGEREF _Toc31728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_Toc11947 </w:instrText>
          </w:r>
          <w:r>
            <w:fldChar w:fldCharType="separate"/>
          </w:r>
          <w:r>
            <w:rPr>
              <w:rFonts w:hint="eastAsia"/>
            </w:rPr>
            <w:t>2.1、评委登录</w:t>
          </w:r>
          <w:r>
            <w:tab/>
          </w:r>
          <w:r>
            <w:fldChar w:fldCharType="begin"/>
          </w:r>
          <w:r>
            <w:instrText xml:space="preserve"> PAGEREF _Toc11947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_Toc30342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三、 推荐组长</w:t>
          </w:r>
          <w:r>
            <w:tab/>
          </w:r>
          <w:r>
            <w:fldChar w:fldCharType="begin"/>
          </w:r>
          <w:r>
            <w:instrText xml:space="preserve"> PAGEREF _Toc30342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_Toc32064 </w:instrText>
          </w:r>
          <w:r>
            <w:fldChar w:fldCharType="separate"/>
          </w:r>
          <w:r>
            <w:rPr>
              <w:rFonts w:hint="eastAsia"/>
            </w:rPr>
            <w:t>3.1、评委回避</w:t>
          </w:r>
          <w:r>
            <w:tab/>
          </w:r>
          <w:r>
            <w:fldChar w:fldCharType="begin"/>
          </w:r>
          <w:r>
            <w:instrText xml:space="preserve"> PAGEREF _Toc32064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_Toc4836 </w:instrText>
          </w:r>
          <w:r>
            <w:fldChar w:fldCharType="separate"/>
          </w:r>
          <w:r>
            <w:rPr>
              <w:rFonts w:hint="eastAsia"/>
            </w:rPr>
            <w:t>3.2、推荐评委负责人</w:t>
          </w:r>
          <w:r>
            <w:tab/>
          </w:r>
          <w:r>
            <w:fldChar w:fldCharType="begin"/>
          </w:r>
          <w:r>
            <w:instrText xml:space="preserve"> PAGEREF _Toc4836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_Toc18029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四、 初步评审</w:t>
          </w:r>
          <w:bookmarkStart w:id="118" w:name="_GoBack"/>
          <w:bookmarkEnd w:id="118"/>
          <w:r>
            <w:tab/>
          </w:r>
          <w:r>
            <w:fldChar w:fldCharType="begin"/>
          </w:r>
          <w:r>
            <w:instrText xml:space="preserve"> PAGEREF _Toc18029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_Toc14501 </w:instrText>
          </w:r>
          <w:r>
            <w:fldChar w:fldCharType="separate"/>
          </w:r>
          <w:r>
            <w:rPr>
              <w:rFonts w:hint="eastAsia"/>
            </w:rPr>
            <w:t>4.1、初步评审</w:t>
          </w:r>
          <w:r>
            <w:tab/>
          </w:r>
          <w:r>
            <w:fldChar w:fldCharType="begin"/>
          </w:r>
          <w:r>
            <w:instrText xml:space="preserve"> PAGEREF _Toc14501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_Toc15607 </w:instrText>
          </w:r>
          <w:r>
            <w:fldChar w:fldCharType="separate"/>
          </w:r>
          <w:r>
            <w:rPr>
              <w:rFonts w:hint="eastAsia"/>
            </w:rPr>
            <w:t>4.2、废标</w:t>
          </w:r>
          <w:r>
            <w:tab/>
          </w:r>
          <w:r>
            <w:fldChar w:fldCharType="begin"/>
          </w:r>
          <w:r>
            <w:instrText xml:space="preserve"> PAGEREF _Toc15607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_Toc23231 </w:instrText>
          </w:r>
          <w:r>
            <w:fldChar w:fldCharType="separate"/>
          </w:r>
          <w:r>
            <w:rPr>
              <w:rFonts w:hint="eastAsia"/>
            </w:rPr>
            <w:t>4.3、标价比较表</w:t>
          </w:r>
          <w:r>
            <w:tab/>
          </w:r>
          <w:r>
            <w:fldChar w:fldCharType="begin"/>
          </w:r>
          <w:r>
            <w:instrText xml:space="preserve"> PAGEREF _Toc23231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_Toc3612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五、 详细评审</w:t>
          </w:r>
          <w:r>
            <w:tab/>
          </w:r>
          <w:r>
            <w:fldChar w:fldCharType="begin"/>
          </w:r>
          <w:r>
            <w:instrText xml:space="preserve"> PAGEREF _Toc3612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_Toc26390 </w:instrText>
          </w:r>
          <w:r>
            <w:fldChar w:fldCharType="separate"/>
          </w:r>
          <w:r>
            <w:rPr>
              <w:rFonts w:hint="eastAsia"/>
            </w:rPr>
            <w:t>5.1、项目管理机构</w:t>
          </w:r>
          <w:r>
            <w:tab/>
          </w:r>
          <w:r>
            <w:fldChar w:fldCharType="begin"/>
          </w:r>
          <w:r>
            <w:instrText xml:space="preserve"> PAGEREF _Toc26390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_Toc30562 </w:instrText>
          </w:r>
          <w:r>
            <w:fldChar w:fldCharType="separate"/>
          </w:r>
          <w:r>
            <w:rPr>
              <w:rFonts w:hint="eastAsia"/>
            </w:rPr>
            <w:t>5.2、其他评分因素打分</w:t>
          </w:r>
          <w:r>
            <w:tab/>
          </w:r>
          <w:r>
            <w:fldChar w:fldCharType="begin"/>
          </w:r>
          <w:r>
            <w:instrText xml:space="preserve"> PAGEREF _Toc30562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_Toc22404 </w:instrText>
          </w:r>
          <w:r>
            <w:fldChar w:fldCharType="separate"/>
          </w:r>
          <w:r>
            <w:rPr>
              <w:rFonts w:hint="eastAsia"/>
            </w:rPr>
            <w:t>5.3、施工组织设计打分</w:t>
          </w:r>
          <w:r>
            <w:tab/>
          </w:r>
          <w:r>
            <w:fldChar w:fldCharType="begin"/>
          </w:r>
          <w:r>
            <w:instrText xml:space="preserve"> PAGEREF _Toc22404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_Toc7166 </w:instrText>
          </w:r>
          <w:r>
            <w:fldChar w:fldCharType="separate"/>
          </w:r>
          <w:r>
            <w:rPr>
              <w:rFonts w:hint="eastAsia"/>
            </w:rPr>
            <w:t>5.4、投标报价打分</w:t>
          </w:r>
          <w:r>
            <w:tab/>
          </w:r>
          <w:r>
            <w:fldChar w:fldCharType="begin"/>
          </w:r>
          <w:r>
            <w:instrText xml:space="preserve"> PAGEREF _Toc7166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_Toc6176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szCs w:val="32"/>
            </w:rPr>
            <w:t>六、 评标结果</w:t>
          </w:r>
          <w:r>
            <w:tab/>
          </w:r>
          <w:r>
            <w:fldChar w:fldCharType="begin"/>
          </w:r>
          <w:r>
            <w:instrText xml:space="preserve"> PAGEREF _Toc6176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_Toc7803 </w:instrText>
          </w:r>
          <w:r>
            <w:fldChar w:fldCharType="separate"/>
          </w:r>
          <w:r>
            <w:rPr>
              <w:rFonts w:hint="eastAsia"/>
            </w:rPr>
            <w:t>6.1、最终排名</w:t>
          </w:r>
          <w:r>
            <w:tab/>
          </w:r>
          <w:r>
            <w:fldChar w:fldCharType="begin"/>
          </w:r>
          <w:r>
            <w:instrText xml:space="preserve"> PAGEREF _Toc7803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_Toc21714 </w:instrText>
          </w:r>
          <w:r>
            <w:fldChar w:fldCharType="separate"/>
          </w:r>
          <w:r>
            <w:rPr>
              <w:rFonts w:hint="eastAsia"/>
            </w:rPr>
            <w:t>6.2、评标报告编辑</w:t>
          </w:r>
          <w:r>
            <w:tab/>
          </w:r>
          <w:r>
            <w:fldChar w:fldCharType="begin"/>
          </w:r>
          <w:r>
            <w:instrText xml:space="preserve"> PAGEREF _Toc21714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_Toc26756 </w:instrText>
          </w:r>
          <w:r>
            <w:fldChar w:fldCharType="separate"/>
          </w:r>
          <w:r>
            <w:rPr>
              <w:rFonts w:hint="eastAsia"/>
            </w:rPr>
            <w:t>6.3、评委签章</w:t>
          </w:r>
          <w:r>
            <w:tab/>
          </w:r>
          <w:r>
            <w:fldChar w:fldCharType="begin"/>
          </w:r>
          <w:r>
            <w:instrText xml:space="preserve"> PAGEREF _Toc26756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_Toc4214 </w:instrText>
          </w:r>
          <w:r>
            <w:fldChar w:fldCharType="separate"/>
          </w:r>
          <w:r>
            <w:rPr>
              <w:rFonts w:hint="eastAsia"/>
            </w:rPr>
            <w:t>6.4、评标报告</w:t>
          </w:r>
          <w:r>
            <w:tab/>
          </w:r>
          <w:r>
            <w:fldChar w:fldCharType="begin"/>
          </w:r>
          <w:r>
            <w:instrText xml:space="preserve"> PAGEREF _Toc4214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5"/>
            <w:ind w:firstLine="0" w:firstLineChars="0"/>
          </w:pPr>
          <w:r>
            <w:fldChar w:fldCharType="end"/>
          </w:r>
        </w:p>
      </w:sdtContent>
    </w:sdt>
    <w:p>
      <w:r>
        <w:br w:type="page"/>
      </w:r>
    </w:p>
    <w:p>
      <w:pPr>
        <w:pStyle w:val="19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1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1600"/>
        <w:gridCol w:w="1162"/>
        <w:gridCol w:w="31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022.8.1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rFonts w:hint="eastAsia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0"/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pPr>
        <w:pStyle w:val="15"/>
        <w:ind w:firstLine="0" w:firstLineChars="0"/>
      </w:pPr>
    </w:p>
    <w:p>
      <w:r>
        <w:br w:type="page"/>
      </w:r>
    </w:p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25350"/>
      <w:r>
        <w:rPr>
          <w:rFonts w:hint="eastAsia"/>
          <w:sz w:val="32"/>
          <w:szCs w:val="32"/>
        </w:rPr>
        <w:t>评委考核</w:t>
      </w:r>
      <w:bookmarkEnd w:id="0"/>
    </w:p>
    <w:p>
      <w:pPr>
        <w:pStyle w:val="4"/>
      </w:pPr>
      <w:bookmarkStart w:id="1" w:name="_Toc346183639"/>
      <w:bookmarkStart w:id="2" w:name="_Toc404243499"/>
      <w:bookmarkStart w:id="3" w:name="_Toc404764418"/>
      <w:bookmarkStart w:id="4" w:name="_Toc6937705"/>
      <w:bookmarkStart w:id="5" w:name="_Toc346701621"/>
      <w:bookmarkStart w:id="6" w:name="_Toc404765194"/>
      <w:bookmarkStart w:id="7" w:name="_Toc28037"/>
      <w:bookmarkStart w:id="8" w:name="_Toc29399"/>
      <w:bookmarkStart w:id="9" w:name="_Toc15440"/>
      <w: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5"/>
        <w:widowControl/>
      </w:pPr>
      <w:bookmarkStart w:id="10" w:name="_Toc346701622"/>
      <w:bookmarkStart w:id="11" w:name="_Toc20156"/>
      <w:bookmarkStart w:id="12" w:name="_Toc404243500"/>
      <w:bookmarkStart w:id="13" w:name="_Toc346183640"/>
      <w:bookmarkStart w:id="14" w:name="_Toc404765195"/>
      <w:bookmarkStart w:id="15" w:name="_Toc404764419"/>
      <w:bookmarkStart w:id="16" w:name="_Toc6937706"/>
      <w:bookmarkStart w:id="17" w:name="_Toc819"/>
      <w:bookmarkStart w:id="18" w:name="_Toc16771"/>
      <w:r>
        <w:rPr>
          <w:rFonts w:hint="eastAsia"/>
          <w:lang w:val="en-US" w:eastAsia="zh-CN"/>
        </w:rPr>
        <w:t>1.1.1、</w:t>
      </w:r>
      <w:r>
        <w:t>Internet选项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58540" cy="3154680"/>
            <wp:effectExtent l="0" t="0" r="3810" b="762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26080" cy="3474720"/>
            <wp:effectExtent l="0" t="0" r="7620" b="11430"/>
            <wp:docPr id="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9980" cy="3901440"/>
            <wp:effectExtent l="0" t="0" r="7620" b="3810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33800" cy="3048000"/>
            <wp:effectExtent l="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5680" cy="4145280"/>
            <wp:effectExtent l="0" t="0" r="7620" b="762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9960" cy="3680460"/>
            <wp:effectExtent l="0" t="0" r="15240" b="15240"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8060" cy="3718560"/>
            <wp:effectExtent l="0" t="0" r="15240" b="1524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</w:pPr>
      <w:bookmarkStart w:id="19" w:name="_Toc6937707"/>
      <w:bookmarkStart w:id="20" w:name="_Toc346701623"/>
      <w:bookmarkStart w:id="21" w:name="_Toc8207"/>
      <w:bookmarkStart w:id="22" w:name="_Toc404243501"/>
      <w:bookmarkStart w:id="23" w:name="_Toc11462"/>
      <w:bookmarkStart w:id="24" w:name="_Toc346183641"/>
      <w:bookmarkStart w:id="25" w:name="_Toc404765196"/>
      <w:bookmarkStart w:id="26" w:name="_Toc404764420"/>
      <w:bookmarkStart w:id="27" w:name="_Toc2723"/>
      <w:r>
        <w:rPr>
          <w:rFonts w:hint="eastAsia"/>
          <w:lang w:val="en-US" w:eastAsia="zh-CN"/>
        </w:rPr>
        <w:t>1.1.2、</w:t>
      </w:r>
      <w:r>
        <w:t>关闭拦截工具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bidi w:val="0"/>
      </w:pPr>
      <w:r>
        <w:drawing>
          <wp:inline distT="0" distB="0" distL="114300" distR="114300">
            <wp:extent cx="5105400" cy="2324100"/>
            <wp:effectExtent l="0" t="0" r="0" b="0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28" w:name="_Toc16713"/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28"/>
    </w:p>
    <w:p>
      <w:pPr>
        <w:pStyle w:val="5"/>
      </w:pPr>
      <w:bookmarkStart w:id="29" w:name="_Toc21177"/>
      <w:r>
        <w:rPr>
          <w:rFonts w:hint="eastAsia"/>
        </w:rPr>
        <w:t>1.2.1、评委考核系统登陆</w:t>
      </w:r>
      <w:bookmarkEnd w:id="29"/>
    </w:p>
    <w:p>
      <w:pPr>
        <w:pStyle w:val="14"/>
        <w:numPr>
          <w:ilvl w:val="0"/>
          <w:numId w:val="3"/>
        </w:numPr>
      </w:pPr>
      <w:r>
        <w:rPr>
          <w:rFonts w:hint="eastAsia"/>
        </w:rPr>
        <w:t>登陆</w:t>
      </w:r>
      <w:r>
        <w:rPr>
          <w:rFonts w:hint="eastAsia"/>
          <w:lang w:val="en-US" w:eastAsia="zh-CN"/>
        </w:rPr>
        <w:t>吉林省公共资源交易公共服务平台-业务培训-专家培训考核</w:t>
      </w:r>
    </w:p>
    <w:p>
      <w:pPr>
        <w:pStyle w:val="14"/>
        <w:widowControl w:val="0"/>
        <w:numPr>
          <w:numId w:val="0"/>
        </w:numPr>
        <w:jc w:val="both"/>
      </w:pPr>
      <w:r>
        <w:rPr>
          <w:rFonts w:hint="eastAsia"/>
        </w:rPr>
        <w:t>http://www.jl.gov.cn/ggzy/dzhpx/</w:t>
      </w:r>
    </w:p>
    <w:p>
      <w:pPr>
        <w:pStyle w:val="14"/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28638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rPr>
          <w:rFonts w:hint="eastAsia"/>
        </w:rPr>
        <w:t>评委考核系统登陆页面，如下图：</w:t>
      </w:r>
    </w:p>
    <w:p>
      <w:pPr>
        <w:pStyle w:val="16"/>
        <w:ind w:firstLine="0" w:firstLineChars="0"/>
      </w:pPr>
      <w:r>
        <w:drawing>
          <wp:inline distT="0" distB="0" distL="114300" distR="114300">
            <wp:extent cx="5266690" cy="2663825"/>
            <wp:effectExtent l="0" t="0" r="1016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drawing>
          <wp:inline distT="0" distB="0" distL="114300" distR="114300">
            <wp:extent cx="5266690" cy="2663825"/>
            <wp:effectExtent l="0" t="0" r="1016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30" w:name="_Toc31728"/>
      <w:r>
        <w:rPr>
          <w:rFonts w:hint="eastAsia" w:ascii="Times New Roman" w:hAnsi="Times New Roman" w:eastAsia="宋体" w:cs="Times New Roman"/>
          <w:sz w:val="32"/>
          <w:szCs w:val="32"/>
        </w:rPr>
        <w:t>开评标系统</w:t>
      </w:r>
      <w:bookmarkEnd w:id="30"/>
    </w:p>
    <w:p>
      <w:pPr>
        <w:pStyle w:val="4"/>
        <w:numPr>
          <w:ilvl w:val="0"/>
          <w:numId w:val="0"/>
        </w:numPr>
      </w:pPr>
      <w:bookmarkStart w:id="31" w:name="_Toc11947"/>
      <w:r>
        <w:rPr>
          <w:rFonts w:hint="eastAsia"/>
        </w:rPr>
        <w:t>2.1、评委登录</w:t>
      </w:r>
      <w:bookmarkEnd w:id="31"/>
    </w:p>
    <w:p>
      <w:pPr>
        <w:numPr>
          <w:ilvl w:val="0"/>
          <w:numId w:val="4"/>
        </w:numPr>
        <w:ind w:left="-4" w:leftChars="-2" w:firstLine="4" w:firstLineChars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打开评标系统专家评委登录页面，输入账号密码登录评标系统。如下图：</w:t>
      </w:r>
    </w:p>
    <w:p>
      <w:r>
        <w:drawing>
          <wp:inline distT="0" distB="0" distL="114300" distR="114300">
            <wp:extent cx="5266690" cy="2406015"/>
            <wp:effectExtent l="0" t="0" r="381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专家评委登陆系统后，进入评委回避确认页面，确认是否需要回避。如下图：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专家评委确认不需回避后，进入评标纪律确认页面，若无异议点击“同意”按钮。如下图：</w:t>
      </w:r>
    </w:p>
    <w:p>
      <w:r>
        <w:drawing>
          <wp:inline distT="0" distB="0" distL="0" distR="0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>
      <w:r>
        <w:drawing>
          <wp:inline distT="0" distB="0" distL="114300" distR="114300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32" w:name="_Toc30342"/>
      <w:r>
        <w:rPr>
          <w:rFonts w:hint="eastAsia" w:ascii="Times New Roman" w:hAnsi="Times New Roman" w:eastAsia="宋体" w:cs="Times New Roman"/>
          <w:sz w:val="32"/>
          <w:szCs w:val="32"/>
        </w:rPr>
        <w:t>推荐组长</w:t>
      </w:r>
      <w:bookmarkEnd w:id="32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33" w:name="_Toc53407300"/>
      <w:bookmarkEnd w:id="33"/>
      <w:bookmarkStart w:id="34" w:name="_Toc53407341"/>
      <w:bookmarkEnd w:id="34"/>
      <w:bookmarkStart w:id="35" w:name="_Toc45282102"/>
      <w:bookmarkEnd w:id="35"/>
      <w:bookmarkStart w:id="36" w:name="_Toc40137442"/>
      <w:bookmarkEnd w:id="36"/>
      <w:bookmarkStart w:id="37" w:name="_Toc40168042"/>
      <w:bookmarkEnd w:id="37"/>
    </w:p>
    <w:p>
      <w:pPr>
        <w:pStyle w:val="4"/>
        <w:numPr>
          <w:ilvl w:val="0"/>
          <w:numId w:val="0"/>
        </w:numPr>
      </w:pPr>
      <w:bookmarkStart w:id="38" w:name="_Toc32064"/>
      <w:r>
        <w:rPr>
          <w:rFonts w:hint="eastAsia"/>
        </w:rPr>
        <w:t>3.1、评委回避</w:t>
      </w:r>
      <w:bookmarkEnd w:id="38"/>
    </w:p>
    <w:p>
      <w:pPr>
        <w:pStyle w:val="16"/>
        <w:numPr>
          <w:ilvl w:val="0"/>
          <w:numId w:val="5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选“评委回避”菜单，进入页面，查看回避结果。如下图：</w:t>
      </w:r>
    </w:p>
    <w:p>
      <w:r>
        <w:drawing>
          <wp:inline distT="0" distB="0" distL="114300" distR="114300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42"/>
      </w:pPr>
      <w:bookmarkStart w:id="39" w:name="_Toc4836"/>
      <w:r>
        <w:rPr>
          <w:rFonts w:hint="eastAsia"/>
        </w:rPr>
        <w:t>3.2、推荐评委负责人</w:t>
      </w:r>
      <w:bookmarkEnd w:id="39"/>
    </w:p>
    <w:p>
      <w:pPr>
        <w:pStyle w:val="16"/>
        <w:numPr>
          <w:ilvl w:val="0"/>
          <w:numId w:val="6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点击“推荐评委负责人”菜单，推荐评委负责人（组长）。如下图：</w:t>
      </w:r>
    </w:p>
    <w:p>
      <w:r>
        <w:drawing>
          <wp:inline distT="0" distB="0" distL="114300" distR="114300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等待全部评委推荐完成后由“开标管理员”汇总投票结果，得票最多的评委为评标委员会组长。</w:t>
      </w:r>
    </w:p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40" w:name="_Toc18029"/>
      <w:r>
        <w:rPr>
          <w:rFonts w:hint="eastAsia" w:ascii="Times New Roman" w:hAnsi="Times New Roman" w:eastAsia="宋体" w:cs="Times New Roman"/>
          <w:sz w:val="32"/>
          <w:szCs w:val="32"/>
        </w:rPr>
        <w:t>初步评审</w:t>
      </w:r>
      <w:bookmarkEnd w:id="40"/>
    </w:p>
    <w:p>
      <w:pPr>
        <w:pStyle w:val="16"/>
        <w:numPr>
          <w:ilvl w:val="0"/>
          <w:numId w:val="7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确认评标负责人后完成后进入初步评审阶段。如下图：</w:t>
      </w:r>
    </w:p>
    <w:p>
      <w:r>
        <w:drawing>
          <wp:inline distT="0" distB="0" distL="114300" distR="114300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>
      <w:r>
        <w:drawing>
          <wp:inline distT="0" distB="0" distL="114300" distR="114300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1" w:name="_Toc53407345"/>
      <w:bookmarkEnd w:id="41"/>
      <w:bookmarkStart w:id="42" w:name="_Toc45282106"/>
      <w:bookmarkEnd w:id="42"/>
      <w:bookmarkStart w:id="43" w:name="_Toc40137446"/>
      <w:bookmarkEnd w:id="43"/>
      <w:bookmarkStart w:id="44" w:name="_Toc53407304"/>
      <w:bookmarkEnd w:id="44"/>
      <w:bookmarkStart w:id="45" w:name="_Toc40168046"/>
      <w:bookmarkEnd w:id="45"/>
    </w:p>
    <w:p>
      <w:pPr>
        <w:pStyle w:val="4"/>
        <w:numPr>
          <w:ilvl w:val="0"/>
          <w:numId w:val="0"/>
        </w:numPr>
      </w:pPr>
      <w:bookmarkStart w:id="46" w:name="_Toc14501"/>
      <w:r>
        <w:rPr>
          <w:rFonts w:hint="eastAsia"/>
        </w:rPr>
        <w:t>4.1、初步评审</w:t>
      </w:r>
      <w:bookmarkEnd w:id="46"/>
    </w:p>
    <w:p>
      <w:pPr>
        <w:pStyle w:val="16"/>
        <w:numPr>
          <w:ilvl w:val="0"/>
          <w:numId w:val="8"/>
        </w:numPr>
        <w:ind w:left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进入【初步评审】菜单，点击“初步评审”，进入初步评审详细页面。如下图：</w:t>
      </w:r>
      <w:r>
        <w:drawing>
          <wp:inline distT="0" distB="0" distL="0" distR="0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查看评分标准，点击评分点中“查看评分标准”按钮，页面弹出，该评分点的详细评审标准。如下图：</w:t>
      </w:r>
    </w:p>
    <w:p>
      <w:r>
        <w:drawing>
          <wp:inline distT="0" distB="0" distL="0" distR="0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firstLineChars="0"/>
      </w:pPr>
      <w:r>
        <w:rPr>
          <w:rFonts w:hint="eastAsia"/>
        </w:rPr>
        <w:t>符合性评审</w:t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方法1：按照评分点，足条进行形式评审（若“不通过”需要填写评审意见），全部评审后点击“修改保存按钮”。如下图：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方法2：批量进行形式评审，全部评审后点击“修改保存按钮”。如下图。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若“不通过”足条需要填写评审意见。如下图：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投标文件查看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在左下方投标单位表述目录，点击需要查看的投标文件章节查看投标文件内容。如下图：</w:t>
      </w:r>
      <w:r>
        <w:drawing>
          <wp:inline distT="0" distB="0" distL="0" distR="0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left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招标文件查看</w:t>
      </w:r>
    </w:p>
    <w:p>
      <w:pPr>
        <w:ind w:firstLine="424" w:firstLineChars="177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点击“查看招标文件”按钮，跳转至招标文件查看页面，查看招标文件内容。如下图：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评审结果修改保存以及切换当前评审投标单位</w:t>
      </w:r>
    </w:p>
    <w:p>
      <w:pPr>
        <w:ind w:firstLine="42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当前投标单位评审结束后点击“修改保存”按钮，投标单位名称由红色字体变为蓝色字体。如下图：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点击投标单位名称两侧的箭头，切换上一家或者下一家投标单位。如下图：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6"/>
        <w:numPr>
          <w:ilvl w:val="0"/>
          <w:numId w:val="8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评审结束提交评审结果。</w:t>
      </w:r>
    </w:p>
    <w:p>
      <w:pPr>
        <w:ind w:left="426" w:firstLine="6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8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>
      <w:r>
        <w:drawing>
          <wp:inline distT="0" distB="0" distL="114300" distR="114300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8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t>组长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选择评委并点击“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bidi="ar"/>
        </w:rPr>
        <w:t>退回重评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”。如下图：</w:t>
      </w:r>
      <w:r>
        <w:drawing>
          <wp:inline distT="0" distB="0" distL="114300" distR="114300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47" w:name="_Toc15607"/>
      <w:r>
        <w:rPr>
          <w:rFonts w:hint="eastAsia"/>
        </w:rPr>
        <w:t>4.2、废标</w:t>
      </w:r>
      <w:bookmarkEnd w:id="47"/>
    </w:p>
    <w:p>
      <w:pPr>
        <w:pStyle w:val="16"/>
        <w:widowControl/>
        <w:numPr>
          <w:ilvl w:val="0"/>
          <w:numId w:val="9"/>
        </w:numPr>
        <w:ind w:firstLineChars="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若需要废标，可以点击【废标结果查看】菜单或者页面右上角“废标按”按钮。进入废标页面。如下图：</w:t>
      </w:r>
    </w:p>
    <w:p>
      <w:r>
        <w:drawing>
          <wp:inline distT="0" distB="0" distL="114300" distR="114300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选择需要废标的投标单位，弹出废标原因填写页面。如下图：</w:t>
      </w:r>
    </w:p>
    <w:p>
      <w:r>
        <w:drawing>
          <wp:inline distT="0" distB="0" distL="114300" distR="114300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选择废标节点、是否废标以后继续参与基准值计算、废标原因（废标原因可以手动填写或者选择废标条款）后点击废标按钮，完成废标操作。如下图：</w:t>
      </w:r>
    </w:p>
    <w:p>
      <w:r>
        <w:drawing>
          <wp:inline distT="0" distB="0" distL="0" distR="0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废标单位一览表中挑选废标单位“点击打印废标通知书”或者“取消废标”按钮，进行废标通知数据的打印和取消废标。</w:t>
      </w:r>
    </w:p>
    <w:p>
      <w:pPr>
        <w:ind w:firstLine="420"/>
      </w:pPr>
      <w:r>
        <w:rPr>
          <w:rFonts w:hint="eastAsia"/>
        </w:rPr>
        <w:t>打印废标通知书：如下图</w:t>
      </w:r>
    </w:p>
    <w:p>
      <w:r>
        <w:drawing>
          <wp:inline distT="0" distB="0" distL="0" distR="0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取消废标：如下图</w:t>
      </w:r>
    </w:p>
    <w:p>
      <w:r>
        <w:drawing>
          <wp:inline distT="0" distB="0" distL="0" distR="0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48" w:name="_Toc23231"/>
      <w:r>
        <w:rPr>
          <w:rFonts w:hint="eastAsia"/>
        </w:rPr>
        <w:t>4.3、标价比较表</w:t>
      </w:r>
      <w:bookmarkEnd w:id="48"/>
    </w:p>
    <w:p>
      <w:pPr>
        <w:pStyle w:val="16"/>
        <w:numPr>
          <w:ilvl w:val="0"/>
          <w:numId w:val="10"/>
        </w:numPr>
        <w:ind w:firstLineChars="0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>
      <w:pPr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="210" w:leftChars="100" w:right="210" w:rightChars="100"/>
        <w:rPr>
          <w:rFonts w:ascii="Times New Roman" w:hAnsi="Times New Roman" w:eastAsia="宋体" w:cs="Times New Roman"/>
          <w:sz w:val="32"/>
          <w:szCs w:val="32"/>
        </w:rPr>
      </w:pPr>
      <w:bookmarkStart w:id="49" w:name="_Toc3612"/>
      <w:r>
        <w:rPr>
          <w:rFonts w:hint="eastAsia" w:ascii="Times New Roman" w:hAnsi="Times New Roman" w:eastAsia="宋体" w:cs="Times New Roman"/>
          <w:sz w:val="32"/>
          <w:szCs w:val="32"/>
        </w:rPr>
        <w:t>详细评审</w:t>
      </w:r>
      <w:bookmarkEnd w:id="49"/>
    </w:p>
    <w:p>
      <w:pPr>
        <w:pStyle w:val="16"/>
        <w:keepNext/>
        <w:keepLines/>
        <w:numPr>
          <w:ilvl w:val="0"/>
          <w:numId w:val="1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0" w:name="_Toc45282111"/>
      <w:bookmarkEnd w:id="50"/>
      <w:bookmarkStart w:id="51" w:name="_Toc53407309"/>
      <w:bookmarkEnd w:id="51"/>
      <w:bookmarkStart w:id="52" w:name="_Toc40168051"/>
      <w:bookmarkEnd w:id="52"/>
      <w:bookmarkStart w:id="53" w:name="_Toc53407350"/>
      <w:bookmarkEnd w:id="53"/>
      <w:bookmarkStart w:id="54" w:name="_Toc40137451"/>
      <w:bookmarkEnd w:id="54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5" w:name="_Toc53407310"/>
      <w:bookmarkEnd w:id="55"/>
      <w:bookmarkStart w:id="56" w:name="_Toc40168052"/>
      <w:bookmarkEnd w:id="56"/>
      <w:bookmarkStart w:id="57" w:name="_Toc45282112"/>
      <w:bookmarkEnd w:id="57"/>
      <w:bookmarkStart w:id="58" w:name="_Toc53407351"/>
      <w:bookmarkEnd w:id="58"/>
      <w:bookmarkStart w:id="59" w:name="_Toc40137452"/>
      <w:bookmarkEnd w:id="59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0" w:name="_Toc53407352"/>
      <w:bookmarkEnd w:id="60"/>
      <w:bookmarkStart w:id="61" w:name="_Toc40168053"/>
      <w:bookmarkEnd w:id="61"/>
      <w:bookmarkStart w:id="62" w:name="_Toc53407311"/>
      <w:bookmarkEnd w:id="62"/>
      <w:bookmarkStart w:id="63" w:name="_Toc40137453"/>
      <w:bookmarkEnd w:id="63"/>
      <w:bookmarkStart w:id="64" w:name="_Toc45282113"/>
      <w:bookmarkEnd w:id="64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5" w:name="_Toc53407353"/>
      <w:bookmarkEnd w:id="65"/>
      <w:bookmarkStart w:id="66" w:name="_Toc40168054"/>
      <w:bookmarkEnd w:id="66"/>
      <w:bookmarkStart w:id="67" w:name="_Toc45282114"/>
      <w:bookmarkEnd w:id="67"/>
      <w:bookmarkStart w:id="68" w:name="_Toc40137454"/>
      <w:bookmarkEnd w:id="68"/>
      <w:bookmarkStart w:id="69" w:name="_Toc53407312"/>
      <w:bookmarkEnd w:id="69"/>
    </w:p>
    <w:p>
      <w:pPr>
        <w:pStyle w:val="4"/>
        <w:numPr>
          <w:ilvl w:val="0"/>
          <w:numId w:val="0"/>
        </w:numPr>
      </w:pPr>
      <w:bookmarkStart w:id="70" w:name="_Toc26390"/>
      <w:r>
        <w:rPr>
          <w:rFonts w:hint="eastAsia"/>
        </w:rPr>
        <w:t>5.1、项目管理机构</w:t>
      </w:r>
      <w:bookmarkEnd w:id="70"/>
    </w:p>
    <w:p>
      <w:pPr>
        <w:pStyle w:val="16"/>
        <w:numPr>
          <w:ilvl w:val="0"/>
          <w:numId w:val="12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drawing>
          <wp:inline distT="0" distB="0" distL="0" distR="0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ind w:left="0" w:firstLine="0" w:firstLineChars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按照评分标准在评审栏输入各评分点得分。如下图：</w:t>
      </w:r>
    </w:p>
    <w:p>
      <w:pPr>
        <w:jc w:val="left"/>
      </w:pPr>
      <w:r>
        <w:drawing>
          <wp:inline distT="0" distB="0" distL="0" distR="0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>
      <w:pPr>
        <w:jc w:val="left"/>
      </w:pPr>
      <w:r>
        <w:drawing>
          <wp:inline distT="0" distB="0" distL="0" distR="0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>
      <w:pPr>
        <w:jc w:val="left"/>
      </w:pPr>
      <w:r>
        <w:drawing>
          <wp:inline distT="0" distB="0" distL="0" distR="0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>
      <w:pPr>
        <w:jc w:val="left"/>
      </w:pPr>
      <w:r>
        <w:drawing>
          <wp:inline distT="0" distB="0" distL="114300" distR="114300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>
      <w:pPr>
        <w:jc w:val="left"/>
      </w:pPr>
      <w:r>
        <w:drawing>
          <wp:inline distT="0" distB="0" distL="114300" distR="114300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71" w:name="_Toc30562"/>
      <w:r>
        <w:rPr>
          <w:rFonts w:hint="eastAsia"/>
        </w:rPr>
        <w:t>5.2、其他评分因素打分</w:t>
      </w:r>
      <w:bookmarkEnd w:id="71"/>
    </w:p>
    <w:p>
      <w:r>
        <w:rPr>
          <w:rFonts w:hint="eastAsia"/>
        </w:rPr>
        <w:t>其他评分因素打分的评审模式与项目管理机构打分的模式一致，可参考“5.1、项目管理机构”。</w:t>
      </w:r>
    </w:p>
    <w:p>
      <w:pPr>
        <w:pStyle w:val="4"/>
        <w:numPr>
          <w:ilvl w:val="0"/>
          <w:numId w:val="0"/>
        </w:numPr>
      </w:pPr>
      <w:bookmarkStart w:id="72" w:name="_Toc22404"/>
      <w:r>
        <w:rPr>
          <w:rFonts w:hint="eastAsia"/>
        </w:rPr>
        <w:t>5.3、施工组织设计打分</w:t>
      </w:r>
      <w:bookmarkEnd w:id="72"/>
    </w:p>
    <w:p>
      <w:r>
        <w:rPr>
          <w:rFonts w:hint="eastAsia"/>
        </w:rPr>
        <w:t>施工组织设计打分的评审模式与项目管理机构打分的模式一致，可参考“5.1、项目管理机构”。</w:t>
      </w:r>
    </w:p>
    <w:p>
      <w:pPr>
        <w:pStyle w:val="4"/>
        <w:numPr>
          <w:ilvl w:val="0"/>
          <w:numId w:val="0"/>
        </w:numPr>
      </w:pPr>
      <w:bookmarkStart w:id="73" w:name="_Toc7166"/>
      <w:r>
        <w:rPr>
          <w:rFonts w:hint="eastAsia"/>
        </w:rPr>
        <w:t>5.4、投标报价打分</w:t>
      </w:r>
      <w:bookmarkEnd w:id="73"/>
    </w:p>
    <w:p>
      <w:pPr>
        <w:pStyle w:val="16"/>
        <w:numPr>
          <w:ilvl w:val="0"/>
          <w:numId w:val="13"/>
        </w:numPr>
        <w:ind w:firstLineChars="0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>
      <w:r>
        <w:drawing>
          <wp:inline distT="0" distB="0" distL="0" distR="0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hAnsi="Times New Roman" w:eastAsia="宋体" w:cs="Times New Roman"/>
          <w:sz w:val="32"/>
          <w:szCs w:val="32"/>
        </w:rPr>
      </w:pPr>
      <w:bookmarkStart w:id="74" w:name="_Toc6176"/>
      <w:r>
        <w:rPr>
          <w:rFonts w:hint="eastAsia" w:ascii="Times New Roman" w:hAnsi="Times New Roman" w:eastAsia="宋体" w:cs="Times New Roman"/>
          <w:sz w:val="32"/>
          <w:szCs w:val="32"/>
        </w:rPr>
        <w:t>评标结果</w:t>
      </w:r>
      <w:bookmarkEnd w:id="74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5" w:name="_Toc53407318"/>
      <w:bookmarkEnd w:id="75"/>
      <w:bookmarkStart w:id="76" w:name="_Toc53407359"/>
      <w:bookmarkEnd w:id="76"/>
      <w:bookmarkStart w:id="77" w:name="_Toc45282120"/>
      <w:bookmarkEnd w:id="77"/>
      <w:bookmarkStart w:id="78" w:name="_Toc40168060"/>
      <w:bookmarkEnd w:id="78"/>
      <w:bookmarkStart w:id="79" w:name="_Toc40137460"/>
      <w:bookmarkEnd w:id="79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0" w:name="_Toc53407319"/>
      <w:bookmarkEnd w:id="80"/>
      <w:bookmarkStart w:id="81" w:name="_Toc40168061"/>
      <w:bookmarkEnd w:id="81"/>
      <w:bookmarkStart w:id="82" w:name="_Toc53407360"/>
      <w:bookmarkEnd w:id="82"/>
      <w:bookmarkStart w:id="83" w:name="_Toc45282121"/>
      <w:bookmarkEnd w:id="83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4" w:name="_Toc53407361"/>
      <w:bookmarkEnd w:id="84"/>
      <w:bookmarkStart w:id="85" w:name="_Toc53407320"/>
      <w:bookmarkEnd w:id="85"/>
      <w:bookmarkStart w:id="86" w:name="_Toc40168062"/>
      <w:bookmarkEnd w:id="86"/>
      <w:bookmarkStart w:id="87" w:name="_Toc45282122"/>
      <w:bookmarkEnd w:id="87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8" w:name="_Toc53407362"/>
      <w:bookmarkEnd w:id="88"/>
      <w:bookmarkStart w:id="89" w:name="_Toc53407321"/>
      <w:bookmarkEnd w:id="89"/>
      <w:bookmarkStart w:id="90" w:name="_Toc45282123"/>
      <w:bookmarkEnd w:id="90"/>
      <w:bookmarkStart w:id="91" w:name="_Toc40168063"/>
      <w:bookmarkEnd w:id="91"/>
    </w:p>
    <w:p>
      <w:pPr>
        <w:pStyle w:val="4"/>
        <w:numPr>
          <w:ilvl w:val="0"/>
          <w:numId w:val="0"/>
        </w:numPr>
      </w:pPr>
      <w:bookmarkStart w:id="92" w:name="_Toc7803"/>
      <w:r>
        <w:rPr>
          <w:rFonts w:hint="eastAsia"/>
        </w:rPr>
        <w:t>6.1、最终排名</w:t>
      </w:r>
      <w:bookmarkEnd w:id="92"/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3" w:name="_Toc53407323"/>
      <w:bookmarkEnd w:id="93"/>
      <w:bookmarkStart w:id="94" w:name="_Toc53407364"/>
      <w:bookmarkEnd w:id="94"/>
      <w:bookmarkStart w:id="95" w:name="_Toc45282125"/>
      <w:bookmarkEnd w:id="95"/>
      <w:bookmarkStart w:id="96" w:name="_Toc40168065"/>
      <w:bookmarkEnd w:id="96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7" w:name="_Toc40168066"/>
      <w:bookmarkEnd w:id="97"/>
      <w:bookmarkStart w:id="98" w:name="_Toc53407365"/>
      <w:bookmarkEnd w:id="98"/>
      <w:bookmarkStart w:id="99" w:name="_Toc45282126"/>
      <w:bookmarkEnd w:id="99"/>
      <w:bookmarkStart w:id="100" w:name="_Toc53407324"/>
      <w:bookmarkEnd w:id="100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1" w:name="_Toc53407325"/>
      <w:bookmarkEnd w:id="101"/>
      <w:bookmarkStart w:id="102" w:name="_Toc45282127"/>
      <w:bookmarkEnd w:id="102"/>
      <w:bookmarkStart w:id="103" w:name="_Toc40168067"/>
      <w:bookmarkEnd w:id="103"/>
      <w:bookmarkStart w:id="104" w:name="_Toc53407366"/>
      <w:bookmarkEnd w:id="104"/>
    </w:p>
    <w:p>
      <w:pPr>
        <w:pStyle w:val="16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5" w:name="_Toc45282128"/>
      <w:bookmarkEnd w:id="105"/>
      <w:bookmarkStart w:id="106" w:name="_Toc40168068"/>
      <w:bookmarkEnd w:id="106"/>
      <w:bookmarkStart w:id="107" w:name="_Toc53407367"/>
      <w:bookmarkEnd w:id="107"/>
      <w:bookmarkStart w:id="108" w:name="_Toc53407326"/>
      <w:bookmarkEnd w:id="108"/>
    </w:p>
    <w:p>
      <w:pPr>
        <w:pStyle w:val="16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109" w:name="_Toc40168069"/>
      <w:bookmarkEnd w:id="109"/>
      <w:bookmarkStart w:id="110" w:name="_Toc53407327"/>
      <w:bookmarkEnd w:id="110"/>
      <w:bookmarkStart w:id="111" w:name="_Toc45282129"/>
      <w:bookmarkEnd w:id="111"/>
      <w:bookmarkStart w:id="112" w:name="_Toc53407368"/>
      <w:bookmarkEnd w:id="112"/>
    </w:p>
    <w:p>
      <w:pPr>
        <w:pStyle w:val="4"/>
        <w:numPr>
          <w:ilvl w:val="0"/>
          <w:numId w:val="0"/>
        </w:numPr>
      </w:pPr>
      <w:bookmarkStart w:id="113" w:name="_Toc21714"/>
      <w:r>
        <w:rPr>
          <w:rFonts w:hint="eastAsia"/>
        </w:rPr>
        <w:t>6.2、评标报告编辑</w:t>
      </w:r>
      <w:bookmarkEnd w:id="113"/>
    </w:p>
    <w:p>
      <w:pPr>
        <w:pStyle w:val="16"/>
        <w:numPr>
          <w:ilvl w:val="0"/>
          <w:numId w:val="15"/>
        </w:numPr>
        <w:ind w:left="0" w:firstLine="0" w:firstLineChars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>
      <w:r>
        <w:drawing>
          <wp:inline distT="0" distB="0" distL="114300" distR="114300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114" w:name="_Toc26756"/>
      <w:r>
        <w:rPr>
          <w:rFonts w:hint="eastAsia"/>
        </w:rPr>
        <w:t>6.3、评委签章</w:t>
      </w:r>
      <w:bookmarkEnd w:id="114"/>
    </w:p>
    <w:p>
      <w:pPr>
        <w:pStyle w:val="16"/>
        <w:numPr>
          <w:ilvl w:val="1"/>
          <w:numId w:val="15"/>
        </w:numPr>
        <w:ind w:left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点击“评委签章”，选择相应需要签章的表单进行签章。如下图：</w:t>
      </w:r>
    </w:p>
    <w:p>
      <w:r>
        <w:drawing>
          <wp:inline distT="0" distB="0" distL="114300" distR="114300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5"/>
        </w:numPr>
        <w:ind w:left="0" w:firstLine="0" w:firstLineChars="0"/>
      </w:pPr>
      <w:r>
        <w:rPr>
          <w:rFonts w:hint="eastAsia" w:ascii="宋体" w:hAnsi="宋体" w:eastAsia="宋体" w:cs="宋体"/>
          <w:sz w:val="24"/>
          <w:szCs w:val="24"/>
        </w:rPr>
        <w:t>点击左上角签章按钮，输入密码后，系统会在指定的位置签章。。如下图：</w:t>
      </w:r>
    </w:p>
    <w:p>
      <w:r>
        <w:drawing>
          <wp:inline distT="0" distB="0" distL="0" distR="0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</w:pPr>
      <w:bookmarkStart w:id="115" w:name="_Toc40047332"/>
      <w:bookmarkStart w:id="116" w:name="_Toc40137198"/>
      <w:bookmarkStart w:id="117" w:name="_Toc4214"/>
      <w:r>
        <w:rPr>
          <w:rFonts w:hint="eastAsia"/>
        </w:rPr>
        <w:t>6.4、评标报告</w:t>
      </w:r>
      <w:bookmarkEnd w:id="115"/>
      <w:bookmarkEnd w:id="116"/>
      <w:bookmarkEnd w:id="117"/>
    </w:p>
    <w:p>
      <w:pPr>
        <w:pStyle w:val="16"/>
        <w:numPr>
          <w:ilvl w:val="1"/>
          <w:numId w:val="15"/>
        </w:numPr>
        <w:ind w:left="0" w:firstLine="0" w:firstLineChars="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评标结束后，选择需打印报告，点击批量打印，打印评标报告。如下图：</w:t>
      </w:r>
    </w:p>
    <w:p>
      <w:r>
        <w:drawing>
          <wp:inline distT="0" distB="0" distL="114300" distR="114300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D84DA"/>
    <w:multiLevelType w:val="singleLevel"/>
    <w:tmpl w:val="873D84DA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1">
    <w:nsid w:val="11AD568F"/>
    <w:multiLevelType w:val="singleLevel"/>
    <w:tmpl w:val="11AD568F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2">
    <w:nsid w:val="17362E6B"/>
    <w:multiLevelType w:val="singleLevel"/>
    <w:tmpl w:val="17362E6B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3">
    <w:nsid w:val="19975F8B"/>
    <w:multiLevelType w:val="singleLevel"/>
    <w:tmpl w:val="19975F8B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4">
    <w:nsid w:val="1B131538"/>
    <w:multiLevelType w:val="singleLevel"/>
    <w:tmpl w:val="1B1315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9362D7F"/>
    <w:multiLevelType w:val="singleLevel"/>
    <w:tmpl w:val="29362D7F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6">
    <w:nsid w:val="4CA5182C"/>
    <w:multiLevelType w:val="singleLevel"/>
    <w:tmpl w:val="4CA5182C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7">
    <w:nsid w:val="51DC283D"/>
    <w:multiLevelType w:val="singleLevel"/>
    <w:tmpl w:val="51DC283D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8">
    <w:nsid w:val="55DA6497"/>
    <w:multiLevelType w:val="singleLevel"/>
    <w:tmpl w:val="55DA6497"/>
    <w:lvl w:ilvl="0" w:tentative="0">
      <w:start w:val="1"/>
      <w:numFmt w:val="decimal"/>
      <w:lvlText w:val="%1、"/>
      <w:lvlJc w:val="left"/>
      <w:pPr>
        <w:ind w:left="420" w:hanging="420"/>
      </w:pPr>
    </w:lvl>
  </w:abstractNum>
  <w:abstractNum w:abstractNumId="9">
    <w:nsid w:val="5C197E96"/>
    <w:multiLevelType w:val="multilevel"/>
    <w:tmpl w:val="5C197E9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HAnsi" w:hAnsiTheme="minorHAnsi" w:eastAsiaTheme="minorEastAsia" w:cstheme="minorBidi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4C21CA"/>
    <w:multiLevelType w:val="multilevel"/>
    <w:tmpl w:val="5C4C21CA"/>
    <w:lvl w:ilvl="0" w:tentative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>
    <w:nsid w:val="68014AE8"/>
    <w:multiLevelType w:val="multilevel"/>
    <w:tmpl w:val="68014AE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9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MDc3MzZjMjVhZWE5MmQyMDI1MWU1Y2I5MGU0OTcifQ=="/>
  </w:docVars>
  <w:rsids>
    <w:rsidRoot w:val="004F526D"/>
    <w:rsid w:val="004F526D"/>
    <w:rsid w:val="00656B49"/>
    <w:rsid w:val="009D6EFB"/>
    <w:rsid w:val="0177697A"/>
    <w:rsid w:val="173E7824"/>
    <w:rsid w:val="6EB27A79"/>
    <w:rsid w:val="75B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ind w:firstLine="200"/>
    </w:pPr>
    <w:rPr>
      <w:rFonts w:cs="Calibri"/>
      <w:smallCaps/>
      <w:szCs w:val="20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1"/>
    <w:basedOn w:val="1"/>
    <w:qFormat/>
    <w:uiPriority w:val="0"/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2"/>
    <w:link w:val="7"/>
    <w:qFormat/>
    <w:uiPriority w:val="0"/>
    <w:rPr>
      <w:kern w:val="2"/>
      <w:sz w:val="18"/>
      <w:szCs w:val="18"/>
    </w:rPr>
  </w:style>
  <w:style w:type="paragraph" w:customStyle="1" w:styleId="1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2440</Words>
  <Characters>2599</Characters>
  <Lines>32</Lines>
  <Paragraphs>9</Paragraphs>
  <TotalTime>0</TotalTime>
  <ScaleCrop>false</ScaleCrop>
  <LinksUpToDate>false</LinksUpToDate>
  <CharactersWithSpaces>2715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2022-08-04T05:23:00Z</dcterms:created>
  <dc:creator>古直</dc:creator>
  <cp:lastModifiedBy>Administrator</cp:lastModifiedBy>
  <dcterms:modified xsi:type="dcterms:W3CDTF">2023-03-02T13:32:04Z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2258C34DEEA64389AA3CB7DB9E7C11F2</vt:lpwstr>
  </property>
</Properties>
</file>